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1974C" w14:textId="77777777" w:rsidR="00E72F2C" w:rsidRDefault="00E72F2C" w:rsidP="006C0E70">
      <w:pPr>
        <w:spacing w:before="240"/>
        <w:jc w:val="center"/>
        <w:rPr>
          <w:rFonts w:ascii="Arial" w:hAnsi="Arial" w:cs="Arial"/>
          <w:b/>
        </w:rPr>
      </w:pPr>
    </w:p>
    <w:p w14:paraId="47097FF0" w14:textId="77777777" w:rsidR="0084646D" w:rsidRPr="00E17844" w:rsidRDefault="00406805" w:rsidP="006C0E70">
      <w:pPr>
        <w:spacing w:before="240"/>
        <w:jc w:val="center"/>
        <w:rPr>
          <w:rFonts w:ascii="Arial" w:hAnsi="Arial" w:cs="Arial"/>
          <w:b/>
        </w:rPr>
      </w:pPr>
      <w:r w:rsidRPr="00E17844">
        <w:rPr>
          <w:rFonts w:ascii="Arial" w:hAnsi="Arial" w:cs="Arial"/>
          <w:b/>
        </w:rPr>
        <w:t>ACUERDO SUPERIOR No.</w:t>
      </w:r>
    </w:p>
    <w:p w14:paraId="527DFA2B" w14:textId="397D5C32" w:rsidR="00406805" w:rsidRDefault="006C0E70" w:rsidP="006C0E70">
      <w:pPr>
        <w:jc w:val="center"/>
        <w:rPr>
          <w:rFonts w:ascii="Arial" w:hAnsi="Arial" w:cs="Arial"/>
          <w:b/>
        </w:rPr>
      </w:pPr>
      <w:r w:rsidRPr="006A464A">
        <w:rPr>
          <w:rFonts w:ascii="Arial" w:hAnsi="Arial" w:cs="Arial"/>
          <w:b/>
        </w:rPr>
        <w:t>(</w:t>
      </w:r>
      <w:r w:rsidR="00BD3CA9" w:rsidRPr="006A464A">
        <w:rPr>
          <w:rFonts w:ascii="Arial" w:hAnsi="Arial" w:cs="Arial"/>
          <w:b/>
        </w:rPr>
        <w:t xml:space="preserve"> __</w:t>
      </w:r>
      <w:r w:rsidRPr="00E17844">
        <w:rPr>
          <w:rFonts w:ascii="Arial" w:hAnsi="Arial" w:cs="Arial"/>
          <w:b/>
        </w:rPr>
        <w:t xml:space="preserve"> de </w:t>
      </w:r>
      <w:r w:rsidR="00BD3CA9" w:rsidRPr="00E17844">
        <w:rPr>
          <w:rFonts w:ascii="Arial" w:hAnsi="Arial" w:cs="Arial"/>
          <w:b/>
        </w:rPr>
        <w:t xml:space="preserve">diciembre </w:t>
      </w:r>
      <w:r w:rsidRPr="00E17844">
        <w:rPr>
          <w:rFonts w:ascii="Arial" w:hAnsi="Arial" w:cs="Arial"/>
          <w:b/>
        </w:rPr>
        <w:t xml:space="preserve">de </w:t>
      </w:r>
      <w:r w:rsidR="00067437" w:rsidRPr="00E17844">
        <w:rPr>
          <w:rFonts w:ascii="Arial" w:hAnsi="Arial" w:cs="Arial"/>
          <w:b/>
        </w:rPr>
        <w:t>201</w:t>
      </w:r>
      <w:r w:rsidR="00CF11C2">
        <w:rPr>
          <w:rFonts w:ascii="Arial" w:hAnsi="Arial" w:cs="Arial"/>
          <w:b/>
        </w:rPr>
        <w:t>8</w:t>
      </w:r>
      <w:r w:rsidR="00406805" w:rsidRPr="00E17844">
        <w:rPr>
          <w:rFonts w:ascii="Arial" w:hAnsi="Arial" w:cs="Arial"/>
          <w:b/>
        </w:rPr>
        <w:t>)</w:t>
      </w:r>
    </w:p>
    <w:p w14:paraId="1EB602CC" w14:textId="77777777" w:rsidR="00E72F2C" w:rsidRPr="00E17844" w:rsidRDefault="00E72F2C" w:rsidP="006C0E70">
      <w:pPr>
        <w:jc w:val="center"/>
        <w:rPr>
          <w:rFonts w:ascii="Arial" w:hAnsi="Arial" w:cs="Arial"/>
          <w:b/>
        </w:rPr>
      </w:pPr>
    </w:p>
    <w:p w14:paraId="45F3379C" w14:textId="48F741C3" w:rsidR="00406805" w:rsidRPr="00E17844" w:rsidRDefault="00C07327" w:rsidP="006C0E70">
      <w:pPr>
        <w:autoSpaceDE w:val="0"/>
        <w:autoSpaceDN w:val="0"/>
        <w:adjustRightInd w:val="0"/>
        <w:spacing w:before="240"/>
        <w:jc w:val="center"/>
        <w:rPr>
          <w:rFonts w:ascii="Arial" w:hAnsi="Arial" w:cs="Arial"/>
          <w:b/>
          <w:bCs/>
        </w:rPr>
      </w:pPr>
      <w:r w:rsidRPr="00E17844">
        <w:rPr>
          <w:rFonts w:ascii="Arial" w:hAnsi="Arial" w:cs="Arial"/>
          <w:b/>
          <w:bCs/>
        </w:rPr>
        <w:t>“Mediante el cual se fija el p</w:t>
      </w:r>
      <w:r w:rsidR="00406805" w:rsidRPr="00E17844">
        <w:rPr>
          <w:rFonts w:ascii="Arial" w:hAnsi="Arial" w:cs="Arial"/>
          <w:b/>
          <w:bCs/>
        </w:rPr>
        <w:t>resupuesto</w:t>
      </w:r>
      <w:r w:rsidR="00406805" w:rsidRPr="00E17844">
        <w:rPr>
          <w:rFonts w:ascii="Arial" w:hAnsi="Arial" w:cs="Arial"/>
        </w:rPr>
        <w:t xml:space="preserve"> </w:t>
      </w:r>
      <w:r w:rsidRPr="00E17844">
        <w:rPr>
          <w:rFonts w:ascii="Arial" w:hAnsi="Arial" w:cs="Arial"/>
          <w:b/>
          <w:bCs/>
        </w:rPr>
        <w:t xml:space="preserve">de </w:t>
      </w:r>
      <w:r w:rsidR="0015768C">
        <w:rPr>
          <w:rFonts w:ascii="Arial" w:hAnsi="Arial" w:cs="Arial"/>
          <w:b/>
          <w:bCs/>
        </w:rPr>
        <w:t>ingresos</w:t>
      </w:r>
      <w:r w:rsidRPr="00E17844">
        <w:rPr>
          <w:rFonts w:ascii="Arial" w:hAnsi="Arial" w:cs="Arial"/>
          <w:b/>
          <w:bCs/>
        </w:rPr>
        <w:t xml:space="preserve"> y </w:t>
      </w:r>
      <w:r w:rsidR="00365BD4">
        <w:rPr>
          <w:rFonts w:ascii="Arial" w:hAnsi="Arial" w:cs="Arial"/>
          <w:b/>
          <w:bCs/>
        </w:rPr>
        <w:t xml:space="preserve">de egresos o </w:t>
      </w:r>
      <w:r w:rsidRPr="00E17844">
        <w:rPr>
          <w:rFonts w:ascii="Arial" w:hAnsi="Arial" w:cs="Arial"/>
          <w:b/>
          <w:bCs/>
        </w:rPr>
        <w:t>acuerdo de a</w:t>
      </w:r>
      <w:r w:rsidR="00406805" w:rsidRPr="00E17844">
        <w:rPr>
          <w:rFonts w:ascii="Arial" w:hAnsi="Arial" w:cs="Arial"/>
          <w:b/>
          <w:bCs/>
        </w:rPr>
        <w:t>propia</w:t>
      </w:r>
      <w:r w:rsidRPr="00E17844">
        <w:rPr>
          <w:rFonts w:ascii="Arial" w:hAnsi="Arial" w:cs="Arial"/>
          <w:b/>
          <w:bCs/>
        </w:rPr>
        <w:t>ciones para la vigencia fiscal del 1o. d</w:t>
      </w:r>
      <w:r w:rsidR="00406805" w:rsidRPr="00E17844">
        <w:rPr>
          <w:rFonts w:ascii="Arial" w:hAnsi="Arial" w:cs="Arial"/>
          <w:b/>
          <w:bCs/>
        </w:rPr>
        <w:t>e</w:t>
      </w:r>
      <w:r w:rsidRPr="00E17844">
        <w:rPr>
          <w:rFonts w:ascii="Arial" w:hAnsi="Arial" w:cs="Arial"/>
          <w:b/>
          <w:bCs/>
        </w:rPr>
        <w:t xml:space="preserve"> enero al 31 de diciembre d</w:t>
      </w:r>
      <w:r w:rsidR="00BD3CA9" w:rsidRPr="00E17844">
        <w:rPr>
          <w:rFonts w:ascii="Arial" w:hAnsi="Arial" w:cs="Arial"/>
          <w:b/>
          <w:bCs/>
        </w:rPr>
        <w:t>e 201</w:t>
      </w:r>
      <w:r w:rsidR="00CF11C2">
        <w:rPr>
          <w:rFonts w:ascii="Arial" w:hAnsi="Arial" w:cs="Arial"/>
          <w:b/>
          <w:bCs/>
        </w:rPr>
        <w:t>9</w:t>
      </w:r>
      <w:r w:rsidR="00406805" w:rsidRPr="00E17844">
        <w:rPr>
          <w:rFonts w:ascii="Arial" w:hAnsi="Arial" w:cs="Arial"/>
          <w:b/>
          <w:bCs/>
        </w:rPr>
        <w:t>”</w:t>
      </w:r>
      <w:r w:rsidR="00711D84">
        <w:rPr>
          <w:rFonts w:ascii="Arial" w:hAnsi="Arial" w:cs="Arial"/>
          <w:b/>
          <w:bCs/>
        </w:rPr>
        <w:t xml:space="preserve">  y se dictan </w:t>
      </w:r>
      <w:r w:rsidR="00365BD4">
        <w:rPr>
          <w:rFonts w:ascii="Arial" w:hAnsi="Arial" w:cs="Arial"/>
          <w:b/>
          <w:bCs/>
        </w:rPr>
        <w:t xml:space="preserve">las </w:t>
      </w:r>
      <w:r w:rsidR="00711D84">
        <w:rPr>
          <w:rFonts w:ascii="Arial" w:hAnsi="Arial" w:cs="Arial"/>
          <w:b/>
          <w:bCs/>
        </w:rPr>
        <w:t>disposiciones</w:t>
      </w:r>
      <w:r w:rsidR="00365BD4">
        <w:rPr>
          <w:rFonts w:ascii="Arial" w:hAnsi="Arial" w:cs="Arial"/>
          <w:b/>
          <w:bCs/>
        </w:rPr>
        <w:t xml:space="preserve"> generales</w:t>
      </w:r>
      <w:r w:rsidR="00406805" w:rsidRPr="00E17844">
        <w:rPr>
          <w:rFonts w:ascii="Arial" w:hAnsi="Arial" w:cs="Arial"/>
          <w:b/>
          <w:bCs/>
        </w:rPr>
        <w:t>.</w:t>
      </w:r>
    </w:p>
    <w:p w14:paraId="1EA93C68" w14:textId="77777777" w:rsidR="00406805" w:rsidRDefault="00406805" w:rsidP="006C0E70">
      <w:pPr>
        <w:pStyle w:val="xl25"/>
        <w:spacing w:before="240" w:beforeAutospacing="0" w:after="0" w:afterAutospacing="0"/>
        <w:rPr>
          <w:rFonts w:eastAsia="Times New Roman"/>
          <w:b w:val="0"/>
          <w:bCs w:val="0"/>
        </w:rPr>
      </w:pPr>
      <w:r w:rsidRPr="00E17844">
        <w:rPr>
          <w:rFonts w:eastAsia="Times New Roman"/>
        </w:rPr>
        <w:t xml:space="preserve">EL CONSEJO SUPERIOR DE LA </w:t>
      </w:r>
      <w:r w:rsidRPr="001A0D2C">
        <w:rPr>
          <w:rFonts w:eastAsia="Times New Roman"/>
          <w:bCs w:val="0"/>
          <w:lang w:val="es-ES_tradnl" w:eastAsia="en-US"/>
        </w:rPr>
        <w:t>UNIVERSIDAD</w:t>
      </w:r>
      <w:r w:rsidRPr="00E17844">
        <w:rPr>
          <w:rFonts w:eastAsia="Times New Roman"/>
        </w:rPr>
        <w:t xml:space="preserve"> DEL ATLÁNTICO</w:t>
      </w:r>
      <w:r w:rsidRPr="00E17844">
        <w:rPr>
          <w:rFonts w:eastAsia="Times New Roman"/>
          <w:b w:val="0"/>
          <w:bCs w:val="0"/>
        </w:rPr>
        <w:t>,</w:t>
      </w:r>
    </w:p>
    <w:p w14:paraId="4796164A" w14:textId="77777777" w:rsidR="00E72F2C" w:rsidRPr="00E17844" w:rsidRDefault="00E72F2C" w:rsidP="006C0E70">
      <w:pPr>
        <w:pStyle w:val="xl25"/>
        <w:spacing w:before="240" w:beforeAutospacing="0" w:after="0" w:afterAutospacing="0"/>
        <w:rPr>
          <w:rFonts w:eastAsia="Times New Roman"/>
          <w:b w:val="0"/>
          <w:bCs w:val="0"/>
        </w:rPr>
      </w:pPr>
    </w:p>
    <w:p w14:paraId="5D7F285D" w14:textId="7641688E" w:rsidR="00406805" w:rsidRDefault="00406805" w:rsidP="006C0E70">
      <w:pPr>
        <w:spacing w:before="240"/>
        <w:jc w:val="both"/>
        <w:rPr>
          <w:rFonts w:ascii="Arial" w:hAnsi="Arial" w:cs="Arial"/>
          <w:bCs/>
        </w:rPr>
      </w:pPr>
      <w:r w:rsidRPr="00E17844">
        <w:rPr>
          <w:rFonts w:ascii="Arial" w:hAnsi="Arial" w:cs="Arial"/>
          <w:bCs/>
        </w:rPr>
        <w:t xml:space="preserve">En ejercicio de las atribuciones legales otorgadas por los literales </w:t>
      </w:r>
      <w:r w:rsidR="00BD3CA9" w:rsidRPr="00E17844">
        <w:rPr>
          <w:rFonts w:ascii="Arial" w:hAnsi="Arial" w:cs="Arial"/>
          <w:bCs/>
        </w:rPr>
        <w:t xml:space="preserve"> </w:t>
      </w:r>
      <w:r w:rsidRPr="00E17844">
        <w:rPr>
          <w:rFonts w:ascii="Arial" w:hAnsi="Arial" w:cs="Arial"/>
          <w:bCs/>
        </w:rPr>
        <w:t>b y f del parágrafo 2º del Artículo 65 de la Ley 30 de 1992</w:t>
      </w:r>
      <w:r w:rsidR="00711D84">
        <w:rPr>
          <w:rFonts w:ascii="Arial" w:hAnsi="Arial" w:cs="Arial"/>
          <w:bCs/>
        </w:rPr>
        <w:t>;</w:t>
      </w:r>
      <w:r w:rsidRPr="00E17844">
        <w:rPr>
          <w:rFonts w:ascii="Arial" w:hAnsi="Arial" w:cs="Arial"/>
          <w:bCs/>
        </w:rPr>
        <w:t xml:space="preserve"> de las facultades estatutarias, en especial las que le confiere el literal h del Artículo 18 del Estatuto General de la Universidad del Atlántico y del Artícul</w:t>
      </w:r>
      <w:r w:rsidR="00711D84">
        <w:rPr>
          <w:rFonts w:ascii="Arial" w:hAnsi="Arial" w:cs="Arial"/>
          <w:bCs/>
        </w:rPr>
        <w:t>o 24 del Acuerdo 000013 de 1997, y</w:t>
      </w:r>
    </w:p>
    <w:p w14:paraId="657CB239" w14:textId="77777777" w:rsidR="00711D84" w:rsidRPr="00E17844" w:rsidRDefault="00711D84" w:rsidP="006C0E70">
      <w:pPr>
        <w:spacing w:before="240"/>
        <w:jc w:val="both"/>
        <w:rPr>
          <w:rFonts w:ascii="Arial" w:hAnsi="Arial" w:cs="Arial"/>
          <w:bCs/>
        </w:rPr>
      </w:pPr>
    </w:p>
    <w:p w14:paraId="723C55AB" w14:textId="603B7ECF" w:rsidR="00B802A2" w:rsidRPr="00E17844" w:rsidRDefault="00B802A2" w:rsidP="006C0E70">
      <w:pPr>
        <w:spacing w:before="240"/>
        <w:jc w:val="center"/>
        <w:rPr>
          <w:rFonts w:ascii="Arial" w:hAnsi="Arial" w:cs="Arial"/>
          <w:b/>
          <w:bCs/>
        </w:rPr>
      </w:pPr>
      <w:r w:rsidRPr="00E17844">
        <w:rPr>
          <w:rFonts w:ascii="Arial" w:hAnsi="Arial" w:cs="Arial"/>
          <w:b/>
          <w:bCs/>
        </w:rPr>
        <w:t>CONSIDERANDO</w:t>
      </w:r>
      <w:r w:rsidR="00711D84">
        <w:rPr>
          <w:rFonts w:ascii="Arial" w:hAnsi="Arial" w:cs="Arial"/>
          <w:b/>
          <w:bCs/>
        </w:rPr>
        <w:t xml:space="preserve"> QUE:</w:t>
      </w:r>
    </w:p>
    <w:p w14:paraId="479DE26A" w14:textId="16507466" w:rsidR="00711D84" w:rsidRPr="00C95A22" w:rsidRDefault="00711D84" w:rsidP="00C95A22">
      <w:pPr>
        <w:spacing w:before="240"/>
        <w:jc w:val="both"/>
        <w:rPr>
          <w:rFonts w:ascii="Arial" w:hAnsi="Arial" w:cs="Arial"/>
          <w:bCs/>
        </w:rPr>
      </w:pPr>
      <w:r w:rsidRPr="00C95A22">
        <w:rPr>
          <w:rFonts w:ascii="Arial" w:hAnsi="Arial" w:cs="Arial"/>
          <w:bCs/>
        </w:rPr>
        <w:t xml:space="preserve">El Estado, de conformidad con </w:t>
      </w:r>
      <w:r w:rsidR="00C95A22" w:rsidRPr="00C95A22">
        <w:rPr>
          <w:rFonts w:ascii="Arial" w:hAnsi="Arial" w:cs="Arial"/>
          <w:bCs/>
        </w:rPr>
        <w:t xml:space="preserve">el Articulo 69 de </w:t>
      </w:r>
      <w:r w:rsidRPr="00C95A22">
        <w:rPr>
          <w:rFonts w:ascii="Arial" w:hAnsi="Arial" w:cs="Arial"/>
          <w:bCs/>
        </w:rPr>
        <w:t xml:space="preserve">la Constitución Política de Colombia y con la </w:t>
      </w:r>
      <w:r w:rsidR="00C95A22" w:rsidRPr="00C95A22">
        <w:rPr>
          <w:rFonts w:ascii="Arial" w:hAnsi="Arial" w:cs="Arial"/>
          <w:bCs/>
        </w:rPr>
        <w:t>Ley 30 de 1992</w:t>
      </w:r>
      <w:r w:rsidRPr="00C95A22">
        <w:rPr>
          <w:rFonts w:ascii="Arial" w:hAnsi="Arial" w:cs="Arial"/>
          <w:bCs/>
        </w:rPr>
        <w:t>, garan</w:t>
      </w:r>
      <w:r w:rsidR="00C95A22" w:rsidRPr="00C95A22">
        <w:rPr>
          <w:rFonts w:ascii="Arial" w:hAnsi="Arial" w:cs="Arial"/>
          <w:bCs/>
        </w:rPr>
        <w:t>tiza la autonomía universitaria.</w:t>
      </w:r>
    </w:p>
    <w:p w14:paraId="278E3D74" w14:textId="1537BA10" w:rsidR="00C95A22" w:rsidRDefault="00C95A22" w:rsidP="00C95A22">
      <w:pPr>
        <w:pStyle w:val="xl25"/>
        <w:spacing w:before="240" w:beforeAutospacing="0" w:after="0" w:afterAutospacing="0"/>
        <w:jc w:val="both"/>
        <w:rPr>
          <w:rFonts w:eastAsia="Times New Roman"/>
          <w:b w:val="0"/>
          <w:lang w:val="es-ES_tradnl" w:eastAsia="en-US"/>
        </w:rPr>
      </w:pPr>
      <w:r w:rsidRPr="00C95A22">
        <w:rPr>
          <w:rFonts w:eastAsia="Times New Roman"/>
          <w:b w:val="0"/>
          <w:lang w:val="es-ES_tradnl" w:eastAsia="en-US"/>
        </w:rPr>
        <w:t xml:space="preserve">El </w:t>
      </w:r>
      <w:r w:rsidR="00F96938">
        <w:rPr>
          <w:rFonts w:eastAsia="Times New Roman"/>
          <w:b w:val="0"/>
          <w:lang w:val="es-ES_tradnl" w:eastAsia="en-US"/>
        </w:rPr>
        <w:t>A</w:t>
      </w:r>
      <w:r w:rsidRPr="00C95A22">
        <w:rPr>
          <w:rFonts w:eastAsia="Times New Roman"/>
          <w:b w:val="0"/>
          <w:lang w:val="es-ES_tradnl" w:eastAsia="en-US"/>
        </w:rPr>
        <w:t>rtículo 28 de la Ley 30 de 1992, reconoce a las universidades el derecho a establecer, arbitrar y aplicar sus recursos para el cumplimiento de su misión social y de su función institucional</w:t>
      </w:r>
      <w:r w:rsidR="002E415F">
        <w:rPr>
          <w:rFonts w:eastAsia="Times New Roman"/>
          <w:b w:val="0"/>
          <w:lang w:val="es-ES_tradnl" w:eastAsia="en-US"/>
        </w:rPr>
        <w:t>.</w:t>
      </w:r>
    </w:p>
    <w:p w14:paraId="0B4B9847" w14:textId="422C70DB" w:rsidR="002E415F" w:rsidRDefault="008942B4" w:rsidP="008942B4">
      <w:pPr>
        <w:pStyle w:val="xl25"/>
        <w:spacing w:before="240"/>
        <w:jc w:val="both"/>
        <w:rPr>
          <w:rFonts w:eastAsia="Times New Roman"/>
          <w:b w:val="0"/>
          <w:lang w:val="es-ES_tradnl" w:eastAsia="en-US"/>
        </w:rPr>
      </w:pPr>
      <w:r>
        <w:rPr>
          <w:rFonts w:eastAsia="Times New Roman"/>
          <w:b w:val="0"/>
          <w:lang w:val="es-ES_tradnl" w:eastAsia="en-US"/>
        </w:rPr>
        <w:t xml:space="preserve">El </w:t>
      </w:r>
      <w:r w:rsidR="001A798F">
        <w:rPr>
          <w:rFonts w:eastAsia="Times New Roman"/>
          <w:b w:val="0"/>
          <w:lang w:val="es-ES_tradnl" w:eastAsia="en-US"/>
        </w:rPr>
        <w:t xml:space="preserve">Artículo 57 </w:t>
      </w:r>
      <w:r w:rsidR="001A798F" w:rsidRPr="001A798F">
        <w:rPr>
          <w:rFonts w:eastAsia="Times New Roman"/>
          <w:b w:val="0"/>
          <w:lang w:val="es-ES_tradnl" w:eastAsia="en-US"/>
        </w:rPr>
        <w:t>de la Ley 30 de 1992</w:t>
      </w:r>
      <w:r w:rsidR="001A798F">
        <w:rPr>
          <w:rFonts w:eastAsia="Times New Roman"/>
          <w:b w:val="0"/>
          <w:lang w:val="es-ES_tradnl" w:eastAsia="en-US"/>
        </w:rPr>
        <w:t>, e</w:t>
      </w:r>
      <w:r>
        <w:rPr>
          <w:rFonts w:eastAsia="Times New Roman"/>
          <w:b w:val="0"/>
          <w:lang w:val="es-ES_tradnl" w:eastAsia="en-US"/>
        </w:rPr>
        <w:t>stablece que l</w:t>
      </w:r>
      <w:r w:rsidRPr="008942B4">
        <w:rPr>
          <w:rFonts w:eastAsia="Times New Roman"/>
          <w:b w:val="0"/>
          <w:lang w:val="es-ES_tradnl" w:eastAsia="en-US"/>
        </w:rPr>
        <w:t xml:space="preserve">os entes universitarios autónomos tendrán </w:t>
      </w:r>
      <w:r>
        <w:rPr>
          <w:rFonts w:eastAsia="Times New Roman"/>
          <w:b w:val="0"/>
          <w:lang w:val="es-ES_tradnl" w:eastAsia="en-US"/>
        </w:rPr>
        <w:t xml:space="preserve">entre otras </w:t>
      </w:r>
      <w:r w:rsidR="00366FD3">
        <w:rPr>
          <w:rFonts w:eastAsia="Times New Roman"/>
          <w:b w:val="0"/>
          <w:lang w:val="es-ES_tradnl" w:eastAsia="en-US"/>
        </w:rPr>
        <w:t>características</w:t>
      </w:r>
      <w:r w:rsidR="001A798F">
        <w:rPr>
          <w:rFonts w:eastAsia="Times New Roman"/>
          <w:b w:val="0"/>
          <w:lang w:val="es-ES_tradnl" w:eastAsia="en-US"/>
        </w:rPr>
        <w:t>,</w:t>
      </w:r>
      <w:r w:rsidR="00366FD3">
        <w:rPr>
          <w:rFonts w:eastAsia="Times New Roman"/>
          <w:b w:val="0"/>
          <w:lang w:val="es-ES_tradnl" w:eastAsia="en-US"/>
        </w:rPr>
        <w:t xml:space="preserve"> la</w:t>
      </w:r>
      <w:r w:rsidRPr="008942B4">
        <w:rPr>
          <w:rFonts w:eastAsia="Times New Roman"/>
          <w:b w:val="0"/>
          <w:lang w:val="es-ES_tradnl" w:eastAsia="en-US"/>
        </w:rPr>
        <w:t xml:space="preserve"> administrativa y financiera, patrimonio independiente y podrán elaborar y manejar su presupuesto de acuerdo con las funciones que le corresponden.</w:t>
      </w:r>
    </w:p>
    <w:p w14:paraId="07308E41" w14:textId="1BF9C3C0" w:rsidR="00AB3697" w:rsidRDefault="00AB3697" w:rsidP="008942B4">
      <w:pPr>
        <w:pStyle w:val="xl25"/>
        <w:spacing w:before="240"/>
        <w:jc w:val="both"/>
        <w:rPr>
          <w:rFonts w:eastAsia="Times New Roman"/>
          <w:b w:val="0"/>
          <w:lang w:val="es-ES_tradnl" w:eastAsia="en-US"/>
        </w:rPr>
      </w:pPr>
      <w:r>
        <w:rPr>
          <w:rFonts w:eastAsia="Times New Roman"/>
          <w:b w:val="0"/>
          <w:lang w:val="es-ES_tradnl" w:eastAsia="en-US"/>
        </w:rPr>
        <w:t xml:space="preserve">El literal g del Articulo 18 del Estatuto General de la Universidad del Atlántico, consagra dentro de las funciones del Consejo Superior, aprobar el presupuesto de la Universidad presentado a iniciativa del Rector.  </w:t>
      </w:r>
    </w:p>
    <w:p w14:paraId="0F03E81C" w14:textId="39F6E18B" w:rsidR="00711D84" w:rsidRPr="00F96938" w:rsidRDefault="00F96938" w:rsidP="00F96938">
      <w:pPr>
        <w:pStyle w:val="xl25"/>
        <w:spacing w:before="240"/>
        <w:jc w:val="both"/>
        <w:rPr>
          <w:rFonts w:eastAsia="Times New Roman"/>
          <w:b w:val="0"/>
          <w:lang w:val="es-ES_tradnl" w:eastAsia="en-US"/>
        </w:rPr>
      </w:pPr>
      <w:r>
        <w:rPr>
          <w:rFonts w:eastAsia="Times New Roman"/>
          <w:b w:val="0"/>
          <w:lang w:val="es-ES_tradnl" w:eastAsia="en-US"/>
        </w:rPr>
        <w:t xml:space="preserve">El numeral 4 del Artículo 5 del Estatuto Presupuestal de la Universidad del Atlántico, estipula que el </w:t>
      </w:r>
      <w:r w:rsidRPr="00F96938">
        <w:rPr>
          <w:rFonts w:eastAsia="Times New Roman"/>
          <w:b w:val="0"/>
          <w:lang w:val="es-ES_tradnl" w:eastAsia="en-US"/>
        </w:rPr>
        <w:t>Acuerdo del Consejo Superior Anual de Presupuesto</w:t>
      </w:r>
      <w:r w:rsidR="002E0789">
        <w:rPr>
          <w:rFonts w:eastAsia="Times New Roman"/>
          <w:b w:val="0"/>
          <w:lang w:val="es-ES_tradnl" w:eastAsia="en-US"/>
        </w:rPr>
        <w:t>, e</w:t>
      </w:r>
      <w:r w:rsidRPr="00F96938">
        <w:rPr>
          <w:rFonts w:eastAsia="Times New Roman"/>
          <w:b w:val="0"/>
          <w:lang w:val="es-ES_tradnl" w:eastAsia="en-US"/>
        </w:rPr>
        <w:t xml:space="preserve">s el instrumento mediante el cual el Consejo Superior de </w:t>
      </w:r>
      <w:r w:rsidR="002E0789">
        <w:rPr>
          <w:rFonts w:eastAsia="Times New Roman"/>
          <w:b w:val="0"/>
          <w:lang w:val="es-ES_tradnl" w:eastAsia="en-US"/>
        </w:rPr>
        <w:t>la U</w:t>
      </w:r>
      <w:r w:rsidRPr="00F96938">
        <w:rPr>
          <w:rFonts w:eastAsia="Times New Roman"/>
          <w:b w:val="0"/>
          <w:lang w:val="es-ES_tradnl" w:eastAsia="en-US"/>
        </w:rPr>
        <w:t xml:space="preserve">niversidad, fija el monto de </w:t>
      </w:r>
      <w:r w:rsidRPr="00F96938">
        <w:rPr>
          <w:rFonts w:eastAsia="Times New Roman"/>
          <w:b w:val="0"/>
          <w:lang w:val="es-ES_tradnl" w:eastAsia="en-US"/>
        </w:rPr>
        <w:lastRenderedPageBreak/>
        <w:t>sus ingresos y autoriza los egresos dentro de un período fiscal, con base en el Proyecto de Presupuesto presentado por el Rector.</w:t>
      </w:r>
    </w:p>
    <w:p w14:paraId="71C63E98" w14:textId="2F53D983" w:rsidR="000E3548" w:rsidRPr="000E3548" w:rsidRDefault="000E3548" w:rsidP="000E3548">
      <w:pPr>
        <w:pStyle w:val="xl25"/>
        <w:spacing w:before="240"/>
        <w:jc w:val="both"/>
        <w:rPr>
          <w:rFonts w:eastAsia="Times New Roman"/>
          <w:b w:val="0"/>
          <w:lang w:val="es-ES_tradnl" w:eastAsia="en-US"/>
        </w:rPr>
      </w:pPr>
      <w:r>
        <w:rPr>
          <w:rFonts w:eastAsia="Times New Roman"/>
          <w:b w:val="0"/>
          <w:lang w:val="es-ES_tradnl" w:eastAsia="en-US"/>
        </w:rPr>
        <w:t xml:space="preserve">El </w:t>
      </w:r>
      <w:r w:rsidRPr="000E3548">
        <w:rPr>
          <w:rFonts w:eastAsia="Times New Roman"/>
          <w:b w:val="0"/>
          <w:lang w:val="es-ES_tradnl" w:eastAsia="en-US"/>
        </w:rPr>
        <w:t>artículo 24</w:t>
      </w:r>
      <w:r>
        <w:rPr>
          <w:rFonts w:eastAsia="Times New Roman"/>
          <w:b w:val="0"/>
          <w:lang w:val="es-ES_tradnl" w:eastAsia="en-US"/>
        </w:rPr>
        <w:t xml:space="preserve"> del Estatuto Presupuestal estipula </w:t>
      </w:r>
      <w:r w:rsidRPr="000E3548">
        <w:rPr>
          <w:rFonts w:eastAsia="Times New Roman"/>
          <w:b w:val="0"/>
          <w:lang w:val="es-ES_tradnl" w:eastAsia="en-US"/>
        </w:rPr>
        <w:t xml:space="preserve"> </w:t>
      </w:r>
      <w:r>
        <w:rPr>
          <w:rFonts w:eastAsia="Times New Roman"/>
          <w:b w:val="0"/>
          <w:lang w:val="es-ES_tradnl" w:eastAsia="en-US"/>
        </w:rPr>
        <w:t xml:space="preserve">que para la </w:t>
      </w:r>
      <w:r w:rsidRPr="000E3548">
        <w:rPr>
          <w:rFonts w:eastAsia="Times New Roman"/>
          <w:b w:val="0"/>
          <w:lang w:val="es-ES_tradnl" w:eastAsia="en-US"/>
        </w:rPr>
        <w:t>aprobación del presupuesto la Rectoría someterá el proyecto de presupuesto a consideración del Consejo Superior, dentro de los quince primeros días del mes de octubre de cada año, qui</w:t>
      </w:r>
      <w:r>
        <w:rPr>
          <w:rFonts w:eastAsia="Times New Roman"/>
          <w:b w:val="0"/>
          <w:lang w:val="es-ES_tradnl" w:eastAsia="en-US"/>
        </w:rPr>
        <w:t xml:space="preserve">en lo aprobará mediante acuerdo, el cual deberá </w:t>
      </w:r>
      <w:r w:rsidRPr="000E3548">
        <w:rPr>
          <w:rFonts w:eastAsia="Times New Roman"/>
          <w:b w:val="0"/>
          <w:lang w:val="es-ES_tradnl" w:eastAsia="en-US"/>
        </w:rPr>
        <w:t>expedirse antes del 20 de diciembre del año inmediatamente anterior a su vigencia</w:t>
      </w:r>
      <w:r w:rsidR="00604CDE">
        <w:rPr>
          <w:rFonts w:eastAsia="Times New Roman"/>
          <w:b w:val="0"/>
          <w:lang w:val="es-ES_tradnl" w:eastAsia="en-US"/>
        </w:rPr>
        <w:t>.</w:t>
      </w:r>
    </w:p>
    <w:p w14:paraId="11882A14" w14:textId="77777777" w:rsidR="00C228C2" w:rsidRDefault="00C228C2" w:rsidP="006C0E70">
      <w:pPr>
        <w:pStyle w:val="xl25"/>
        <w:spacing w:before="240" w:beforeAutospacing="0" w:after="0" w:afterAutospacing="0"/>
      </w:pPr>
    </w:p>
    <w:p w14:paraId="2A18BEAD" w14:textId="77777777" w:rsidR="0084646D" w:rsidRDefault="00406805" w:rsidP="006C0E70">
      <w:pPr>
        <w:pStyle w:val="xl25"/>
        <w:spacing w:before="240" w:beforeAutospacing="0" w:after="0" w:afterAutospacing="0"/>
      </w:pPr>
      <w:r w:rsidRPr="00E17844">
        <w:t>ACUERDA:</w:t>
      </w:r>
    </w:p>
    <w:p w14:paraId="2A6C726E" w14:textId="77777777" w:rsidR="00C228C2" w:rsidRPr="00E17844" w:rsidRDefault="00C228C2" w:rsidP="006C0E70">
      <w:pPr>
        <w:pStyle w:val="xl25"/>
        <w:spacing w:before="240" w:beforeAutospacing="0" w:after="0" w:afterAutospacing="0"/>
      </w:pPr>
    </w:p>
    <w:p w14:paraId="1257C040" w14:textId="77777777" w:rsidR="00406805" w:rsidRPr="00E17844" w:rsidRDefault="00406805" w:rsidP="006C0E70">
      <w:pPr>
        <w:pStyle w:val="Sangradetextonormal"/>
        <w:spacing w:before="240"/>
        <w:ind w:left="0"/>
        <w:jc w:val="center"/>
        <w:rPr>
          <w:b/>
          <w:color w:val="auto"/>
          <w:lang w:val="es-CO"/>
        </w:rPr>
      </w:pPr>
      <w:r w:rsidRPr="00E17844">
        <w:rPr>
          <w:b/>
          <w:color w:val="auto"/>
          <w:lang w:val="es-CO"/>
        </w:rPr>
        <w:t>CAPITULO I</w:t>
      </w:r>
    </w:p>
    <w:p w14:paraId="4B772314" w14:textId="4C1F1665" w:rsidR="00406805" w:rsidRPr="00E17844" w:rsidRDefault="00406805" w:rsidP="006C0E70">
      <w:pPr>
        <w:pStyle w:val="Sangradetextonormal"/>
        <w:spacing w:before="240"/>
        <w:ind w:left="0"/>
        <w:jc w:val="center"/>
        <w:rPr>
          <w:b/>
          <w:color w:val="auto"/>
          <w:lang w:val="es-CO"/>
        </w:rPr>
      </w:pPr>
      <w:r w:rsidRPr="00E17844">
        <w:rPr>
          <w:b/>
          <w:color w:val="auto"/>
          <w:lang w:val="es-CO"/>
        </w:rPr>
        <w:t xml:space="preserve">PRESUPUESTO DE </w:t>
      </w:r>
      <w:r w:rsidR="00365BD4">
        <w:rPr>
          <w:b/>
          <w:color w:val="auto"/>
          <w:lang w:val="es-CO"/>
        </w:rPr>
        <w:t>INGRESOS</w:t>
      </w:r>
    </w:p>
    <w:p w14:paraId="34898936" w14:textId="16FFE789" w:rsidR="0084646D" w:rsidRPr="00E17844" w:rsidRDefault="00406805" w:rsidP="006A464A">
      <w:pPr>
        <w:spacing w:before="240"/>
        <w:jc w:val="both"/>
        <w:rPr>
          <w:rFonts w:ascii="Arial" w:hAnsi="Arial" w:cs="Arial"/>
          <w:bCs/>
          <w:lang w:val="es-CO"/>
        </w:rPr>
      </w:pPr>
      <w:r w:rsidRPr="00E17844">
        <w:rPr>
          <w:rFonts w:ascii="Arial" w:hAnsi="Arial" w:cs="Arial"/>
          <w:b/>
          <w:lang w:val="es-CO"/>
        </w:rPr>
        <w:t xml:space="preserve">Artículo 1o. PRESUPUESTO DE </w:t>
      </w:r>
      <w:r w:rsidR="00587AC7">
        <w:rPr>
          <w:rFonts w:ascii="Arial" w:hAnsi="Arial" w:cs="Arial"/>
          <w:b/>
          <w:lang w:val="es-CO"/>
        </w:rPr>
        <w:t>INGRESOS</w:t>
      </w:r>
      <w:r w:rsidRPr="00E17844">
        <w:rPr>
          <w:rFonts w:ascii="Arial" w:hAnsi="Arial" w:cs="Arial"/>
          <w:b/>
          <w:lang w:val="es-CO"/>
        </w:rPr>
        <w:t xml:space="preserve">. </w:t>
      </w:r>
      <w:r w:rsidR="006C0E70" w:rsidRPr="00E17844">
        <w:rPr>
          <w:rFonts w:ascii="Arial" w:hAnsi="Arial" w:cs="Arial"/>
          <w:bCs/>
          <w:lang w:val="es-CO"/>
        </w:rPr>
        <w:t xml:space="preserve">Fíjese los cómputos del </w:t>
      </w:r>
      <w:r w:rsidRPr="00E17844">
        <w:rPr>
          <w:rFonts w:ascii="Arial" w:hAnsi="Arial" w:cs="Arial"/>
          <w:bCs/>
          <w:lang w:val="es-CO"/>
        </w:rPr>
        <w:t xml:space="preserve">presupuesto de </w:t>
      </w:r>
      <w:r w:rsidR="00587AC7">
        <w:rPr>
          <w:rFonts w:ascii="Arial" w:hAnsi="Arial" w:cs="Arial"/>
          <w:bCs/>
          <w:lang w:val="es-CO"/>
        </w:rPr>
        <w:t>Ingresos</w:t>
      </w:r>
      <w:r w:rsidR="006C0E70" w:rsidRPr="00E17844">
        <w:rPr>
          <w:rFonts w:ascii="Arial" w:hAnsi="Arial" w:cs="Arial"/>
          <w:bCs/>
          <w:lang w:val="es-CO"/>
        </w:rPr>
        <w:t xml:space="preserve"> de la Universidad d</w:t>
      </w:r>
      <w:r w:rsidRPr="00E17844">
        <w:rPr>
          <w:rFonts w:ascii="Arial" w:hAnsi="Arial" w:cs="Arial"/>
          <w:bCs/>
          <w:lang w:val="es-CO"/>
        </w:rPr>
        <w:t>el Atlántico, para la vigencia fiscal del 1º de ener</w:t>
      </w:r>
      <w:r w:rsidR="009B068C" w:rsidRPr="00E17844">
        <w:rPr>
          <w:rFonts w:ascii="Arial" w:hAnsi="Arial" w:cs="Arial"/>
          <w:bCs/>
          <w:lang w:val="es-CO"/>
        </w:rPr>
        <w:t>o al 31 de diciembre del año 201</w:t>
      </w:r>
      <w:r w:rsidR="00604CDE">
        <w:rPr>
          <w:rFonts w:ascii="Arial" w:hAnsi="Arial" w:cs="Arial"/>
          <w:bCs/>
          <w:lang w:val="es-CO"/>
        </w:rPr>
        <w:t>9</w:t>
      </w:r>
      <w:r w:rsidRPr="00E17844">
        <w:rPr>
          <w:rFonts w:ascii="Arial" w:hAnsi="Arial" w:cs="Arial"/>
          <w:bCs/>
          <w:lang w:val="es-CO"/>
        </w:rPr>
        <w:t xml:space="preserve">, en la suma de </w:t>
      </w:r>
      <w:r w:rsidR="002352E3">
        <w:rPr>
          <w:rFonts w:ascii="Arial" w:hAnsi="Arial" w:cs="Arial"/>
          <w:b/>
          <w:bCs/>
          <w:lang w:val="es-CO"/>
        </w:rPr>
        <w:t>Trescientos Treinta y</w:t>
      </w:r>
      <w:r w:rsidR="002352E3" w:rsidRPr="002352E3">
        <w:rPr>
          <w:rFonts w:ascii="Arial" w:hAnsi="Arial" w:cs="Arial"/>
          <w:b/>
          <w:bCs/>
          <w:lang w:val="es-CO"/>
        </w:rPr>
        <w:t xml:space="preserve"> Nueve Mil Quinientos Diecisiete</w:t>
      </w:r>
      <w:r w:rsidR="002352E3">
        <w:rPr>
          <w:rFonts w:ascii="Arial" w:hAnsi="Arial" w:cs="Arial"/>
          <w:b/>
          <w:bCs/>
          <w:lang w:val="es-CO"/>
        </w:rPr>
        <w:t xml:space="preserve"> Millones Doscientos Cincuenta y</w:t>
      </w:r>
      <w:r w:rsidR="002352E3" w:rsidRPr="002352E3">
        <w:rPr>
          <w:rFonts w:ascii="Arial" w:hAnsi="Arial" w:cs="Arial"/>
          <w:b/>
          <w:bCs/>
          <w:lang w:val="es-CO"/>
        </w:rPr>
        <w:t xml:space="preserve"> Cinco Mil Sesenta Y Ocho pesos</w:t>
      </w:r>
      <w:r w:rsidR="000D1FE3" w:rsidRPr="000D1FE3">
        <w:rPr>
          <w:rFonts w:ascii="Arial" w:hAnsi="Arial" w:cs="Arial"/>
          <w:b/>
          <w:bCs/>
          <w:lang w:val="es-CO"/>
        </w:rPr>
        <w:t xml:space="preserve"> </w:t>
      </w:r>
      <w:r w:rsidR="00E144AE">
        <w:rPr>
          <w:rFonts w:ascii="Arial" w:hAnsi="Arial" w:cs="Arial"/>
          <w:b/>
          <w:bCs/>
          <w:lang w:val="es-CO"/>
        </w:rPr>
        <w:t>M/L</w:t>
      </w:r>
      <w:r w:rsidR="00CE1ED4" w:rsidRPr="00E17844">
        <w:rPr>
          <w:rFonts w:ascii="Arial" w:hAnsi="Arial" w:cs="Arial"/>
          <w:b/>
          <w:bCs/>
          <w:lang w:val="es-CO"/>
        </w:rPr>
        <w:t xml:space="preserve"> ($</w:t>
      </w:r>
      <w:r w:rsidR="0022456D" w:rsidRPr="0022456D">
        <w:rPr>
          <w:rFonts w:ascii="Arial" w:hAnsi="Arial" w:cs="Arial"/>
          <w:b/>
          <w:bCs/>
          <w:lang w:val="es-CO"/>
        </w:rPr>
        <w:t>339.517.255.068</w:t>
      </w:r>
      <w:r w:rsidR="00CE1ED4" w:rsidRPr="00E17844">
        <w:rPr>
          <w:rFonts w:ascii="Arial" w:hAnsi="Arial" w:cs="Arial"/>
          <w:b/>
          <w:bCs/>
          <w:lang w:val="es-CO"/>
        </w:rPr>
        <w:t>)</w:t>
      </w:r>
      <w:r w:rsidRPr="00E17844">
        <w:rPr>
          <w:rFonts w:ascii="Arial" w:hAnsi="Arial" w:cs="Arial"/>
          <w:bCs/>
          <w:lang w:val="es-CO"/>
        </w:rPr>
        <w:t xml:space="preserve">, </w:t>
      </w:r>
      <w:r w:rsidR="006A464A" w:rsidRPr="006A464A">
        <w:rPr>
          <w:rFonts w:ascii="Arial" w:hAnsi="Arial" w:cs="Arial"/>
          <w:bCs/>
          <w:lang w:val="es-CO"/>
        </w:rPr>
        <w:t xml:space="preserve">según el detalle del Presupuesto de </w:t>
      </w:r>
      <w:r w:rsidR="00587AC7">
        <w:rPr>
          <w:rFonts w:ascii="Arial" w:hAnsi="Arial" w:cs="Arial"/>
          <w:bCs/>
          <w:lang w:val="es-CO"/>
        </w:rPr>
        <w:t>Ingresos Corrientes</w:t>
      </w:r>
      <w:r w:rsidR="006A464A" w:rsidRPr="006A464A">
        <w:rPr>
          <w:rFonts w:ascii="Arial" w:hAnsi="Arial" w:cs="Arial"/>
          <w:bCs/>
          <w:lang w:val="es-CO"/>
        </w:rPr>
        <w:t xml:space="preserve"> y Recursos de Capital así:</w:t>
      </w:r>
      <w:r w:rsidR="003334F2" w:rsidRPr="003334F2">
        <w:rPr>
          <w:rFonts w:ascii="Arial" w:hAnsi="Arial" w:cs="Arial"/>
          <w:bCs/>
          <w:lang w:val="es-CO"/>
        </w:rPr>
        <w:t xml:space="preserve"> </w:t>
      </w:r>
    </w:p>
    <w:p w14:paraId="65D74549" w14:textId="1F32755A" w:rsidR="00362969" w:rsidRDefault="00362969" w:rsidP="006C0E70">
      <w:pPr>
        <w:spacing w:before="240"/>
        <w:jc w:val="both"/>
        <w:rPr>
          <w:rFonts w:ascii="Arial" w:hAnsi="Arial" w:cs="Arial"/>
          <w:b/>
          <w:bCs/>
          <w:lang w:val="es-CO" w:eastAsia="es-CO"/>
        </w:rPr>
      </w:pPr>
    </w:p>
    <w:tbl>
      <w:tblPr>
        <w:tblStyle w:val="Tablaconcuadrcula3"/>
        <w:tblW w:w="5000" w:type="pct"/>
        <w:tblLook w:val="04A0" w:firstRow="1" w:lastRow="0" w:firstColumn="1" w:lastColumn="0" w:noHBand="0" w:noVBand="1"/>
      </w:tblPr>
      <w:tblGrid>
        <w:gridCol w:w="6835"/>
        <w:gridCol w:w="1973"/>
      </w:tblGrid>
      <w:tr w:rsidR="007F53EF" w14:paraId="44E2FC97" w14:textId="41DF17AE" w:rsidTr="00E800B1">
        <w:trPr>
          <w:cnfStyle w:val="100000000000" w:firstRow="1" w:lastRow="0" w:firstColumn="0" w:lastColumn="0" w:oddVBand="0" w:evenVBand="0" w:oddHBand="0" w:evenHBand="0" w:firstRowFirstColumn="0" w:firstRowLastColumn="0" w:lastRowFirstColumn="0" w:lastRowLastColumn="0"/>
          <w:trHeight w:val="240"/>
        </w:trPr>
        <w:tc>
          <w:tcPr>
            <w:tcW w:w="3880" w:type="pct"/>
            <w:tcBorders>
              <w:top w:val="single" w:sz="6" w:space="0" w:color="000000"/>
            </w:tcBorders>
            <w:shd w:val="clear" w:color="auto" w:fill="D9D9D9" w:themeFill="background1" w:themeFillShade="D9"/>
            <w:hideMark/>
          </w:tcPr>
          <w:p w14:paraId="092E00D7" w14:textId="69B1B36D" w:rsidR="007F53EF" w:rsidRDefault="007F53EF">
            <w:pPr>
              <w:jc w:val="center"/>
              <w:rPr>
                <w:rFonts w:ascii="Arial" w:hAnsi="Arial" w:cs="Arial"/>
                <w:b/>
                <w:bCs/>
                <w:color w:val="000000"/>
                <w:sz w:val="18"/>
                <w:szCs w:val="18"/>
              </w:rPr>
            </w:pPr>
            <w:r>
              <w:rPr>
                <w:rFonts w:ascii="Arial" w:hAnsi="Arial" w:cs="Arial"/>
                <w:b/>
                <w:bCs/>
                <w:color w:val="000000"/>
                <w:sz w:val="18"/>
                <w:szCs w:val="18"/>
              </w:rPr>
              <w:t>CONCEPTOS</w:t>
            </w:r>
          </w:p>
        </w:tc>
        <w:tc>
          <w:tcPr>
            <w:tcW w:w="1120" w:type="pct"/>
            <w:tcBorders>
              <w:top w:val="single" w:sz="6" w:space="0" w:color="000000"/>
            </w:tcBorders>
            <w:shd w:val="clear" w:color="auto" w:fill="D9D9D9" w:themeFill="background1" w:themeFillShade="D9"/>
          </w:tcPr>
          <w:p w14:paraId="269C54DD" w14:textId="59675280" w:rsidR="007F53EF" w:rsidRPr="007F53EF" w:rsidRDefault="007F53EF" w:rsidP="007F53EF">
            <w:pPr>
              <w:jc w:val="right"/>
              <w:rPr>
                <w:rFonts w:ascii="Arial" w:hAnsi="Arial" w:cs="Arial"/>
                <w:b/>
                <w:bCs/>
                <w:color w:val="000000"/>
                <w:sz w:val="18"/>
                <w:szCs w:val="18"/>
              </w:rPr>
            </w:pPr>
            <w:r>
              <w:rPr>
                <w:rFonts w:ascii="Arial" w:hAnsi="Arial" w:cs="Arial"/>
                <w:b/>
                <w:bCs/>
                <w:color w:val="000000"/>
                <w:sz w:val="18"/>
                <w:szCs w:val="18"/>
              </w:rPr>
              <w:t>VALORES  </w:t>
            </w:r>
          </w:p>
        </w:tc>
      </w:tr>
      <w:tr w:rsidR="007F53EF" w14:paraId="69876B0A" w14:textId="33767363" w:rsidTr="00E800B1">
        <w:trPr>
          <w:trHeight w:val="240"/>
        </w:trPr>
        <w:tc>
          <w:tcPr>
            <w:tcW w:w="3880" w:type="pct"/>
            <w:shd w:val="clear" w:color="auto" w:fill="D9D9D9" w:themeFill="background1" w:themeFillShade="D9"/>
            <w:hideMark/>
          </w:tcPr>
          <w:p w14:paraId="53010771" w14:textId="071B98CF" w:rsidR="007F53EF" w:rsidRDefault="007F53EF">
            <w:pPr>
              <w:rPr>
                <w:rFonts w:ascii="Arial" w:hAnsi="Arial" w:cs="Arial"/>
                <w:b/>
                <w:bCs/>
                <w:color w:val="000000"/>
                <w:sz w:val="18"/>
                <w:szCs w:val="18"/>
              </w:rPr>
            </w:pPr>
            <w:r>
              <w:rPr>
                <w:rFonts w:ascii="Arial" w:hAnsi="Arial" w:cs="Arial"/>
                <w:b/>
                <w:bCs/>
                <w:color w:val="000000"/>
                <w:sz w:val="18"/>
                <w:szCs w:val="18"/>
              </w:rPr>
              <w:t>INGRESOS CORRIENTES</w:t>
            </w:r>
          </w:p>
        </w:tc>
        <w:tc>
          <w:tcPr>
            <w:tcW w:w="1120" w:type="pct"/>
            <w:shd w:val="clear" w:color="auto" w:fill="D9D9D9" w:themeFill="background1" w:themeFillShade="D9"/>
          </w:tcPr>
          <w:p w14:paraId="62355E86" w14:textId="57B7D8D6" w:rsidR="007F53EF" w:rsidRPr="007F53EF" w:rsidRDefault="0009629E" w:rsidP="007F53EF">
            <w:pPr>
              <w:jc w:val="right"/>
              <w:rPr>
                <w:rFonts w:ascii="Arial" w:hAnsi="Arial" w:cs="Arial"/>
                <w:b/>
                <w:bCs/>
                <w:color w:val="000000"/>
                <w:sz w:val="18"/>
                <w:szCs w:val="18"/>
              </w:rPr>
            </w:pPr>
            <w:r w:rsidRPr="0009629E">
              <w:rPr>
                <w:rFonts w:ascii="Arial" w:hAnsi="Arial" w:cs="Arial"/>
                <w:b/>
                <w:bCs/>
                <w:color w:val="000000"/>
                <w:sz w:val="18"/>
                <w:szCs w:val="18"/>
              </w:rPr>
              <w:t>231.605.333.286</w:t>
            </w:r>
          </w:p>
        </w:tc>
      </w:tr>
      <w:tr w:rsidR="007F53EF" w14:paraId="401E8F1B" w14:textId="0318E60C" w:rsidTr="00E800B1">
        <w:trPr>
          <w:trHeight w:val="255"/>
        </w:trPr>
        <w:tc>
          <w:tcPr>
            <w:tcW w:w="3880" w:type="pct"/>
            <w:shd w:val="clear" w:color="auto" w:fill="D9D9D9" w:themeFill="background1" w:themeFillShade="D9"/>
            <w:hideMark/>
          </w:tcPr>
          <w:p w14:paraId="0B225B8B" w14:textId="51F33D43" w:rsidR="007F53EF" w:rsidRDefault="007F53EF">
            <w:pPr>
              <w:rPr>
                <w:rFonts w:ascii="Arial" w:hAnsi="Arial" w:cs="Arial"/>
                <w:b/>
                <w:bCs/>
                <w:color w:val="000000"/>
                <w:sz w:val="18"/>
                <w:szCs w:val="18"/>
              </w:rPr>
            </w:pPr>
            <w:r>
              <w:rPr>
                <w:rFonts w:ascii="Arial" w:hAnsi="Arial" w:cs="Arial"/>
                <w:b/>
                <w:bCs/>
                <w:color w:val="000000"/>
                <w:sz w:val="18"/>
                <w:szCs w:val="18"/>
              </w:rPr>
              <w:t>INGRESOS NO TRIBUTARIOS - RECURSOS PROPIOS</w:t>
            </w:r>
          </w:p>
        </w:tc>
        <w:tc>
          <w:tcPr>
            <w:tcW w:w="1120" w:type="pct"/>
            <w:shd w:val="clear" w:color="auto" w:fill="D9D9D9" w:themeFill="background1" w:themeFillShade="D9"/>
          </w:tcPr>
          <w:p w14:paraId="6D3DFBED" w14:textId="7FE77223" w:rsidR="007F53EF" w:rsidRPr="007F53EF" w:rsidRDefault="0009629E" w:rsidP="007F53EF">
            <w:pPr>
              <w:jc w:val="right"/>
              <w:rPr>
                <w:rFonts w:ascii="Arial" w:hAnsi="Arial" w:cs="Arial"/>
                <w:b/>
                <w:bCs/>
                <w:color w:val="000000"/>
                <w:sz w:val="18"/>
                <w:szCs w:val="18"/>
              </w:rPr>
            </w:pPr>
            <w:r w:rsidRPr="0009629E">
              <w:rPr>
                <w:rFonts w:ascii="Arial" w:hAnsi="Arial" w:cs="Arial"/>
                <w:b/>
                <w:bCs/>
                <w:color w:val="000000"/>
                <w:sz w:val="18"/>
                <w:szCs w:val="18"/>
              </w:rPr>
              <w:t>25.619.601.691</w:t>
            </w:r>
          </w:p>
        </w:tc>
      </w:tr>
      <w:tr w:rsidR="007F53EF" w14:paraId="09347CDD" w14:textId="78B1A307" w:rsidTr="007F53EF">
        <w:trPr>
          <w:trHeight w:val="240"/>
        </w:trPr>
        <w:tc>
          <w:tcPr>
            <w:tcW w:w="3880" w:type="pct"/>
            <w:hideMark/>
          </w:tcPr>
          <w:p w14:paraId="6F64CDB5" w14:textId="6CEA5FBE" w:rsidR="007F53EF" w:rsidRPr="007F53EF" w:rsidRDefault="0009629E">
            <w:pPr>
              <w:rPr>
                <w:rFonts w:ascii="Arial" w:hAnsi="Arial" w:cs="Arial"/>
                <w:b/>
                <w:bCs/>
                <w:i/>
                <w:color w:val="000000"/>
                <w:sz w:val="18"/>
                <w:szCs w:val="18"/>
              </w:rPr>
            </w:pPr>
            <w:r w:rsidRPr="0009629E">
              <w:rPr>
                <w:rFonts w:ascii="Arial" w:hAnsi="Arial" w:cs="Arial"/>
                <w:b/>
                <w:bCs/>
                <w:i/>
                <w:color w:val="000000"/>
                <w:sz w:val="18"/>
                <w:szCs w:val="18"/>
              </w:rPr>
              <w:t>Venta de Servicios Académicos</w:t>
            </w:r>
          </w:p>
        </w:tc>
        <w:tc>
          <w:tcPr>
            <w:tcW w:w="1120" w:type="pct"/>
          </w:tcPr>
          <w:p w14:paraId="51C848B1" w14:textId="0779BFAC" w:rsidR="007F53EF" w:rsidRPr="007F53EF" w:rsidRDefault="0022456D" w:rsidP="007F53EF">
            <w:pPr>
              <w:jc w:val="right"/>
              <w:rPr>
                <w:rFonts w:ascii="Arial" w:hAnsi="Arial" w:cs="Arial"/>
                <w:b/>
                <w:bCs/>
                <w:color w:val="000000"/>
                <w:sz w:val="18"/>
                <w:szCs w:val="18"/>
              </w:rPr>
            </w:pPr>
            <w:r w:rsidRPr="0022456D">
              <w:rPr>
                <w:rFonts w:ascii="Arial" w:hAnsi="Arial" w:cs="Arial"/>
                <w:b/>
                <w:bCs/>
                <w:color w:val="000000"/>
                <w:sz w:val="18"/>
                <w:szCs w:val="18"/>
              </w:rPr>
              <w:t>15.819.601.691</w:t>
            </w:r>
          </w:p>
        </w:tc>
      </w:tr>
      <w:tr w:rsidR="007F53EF" w14:paraId="2BDA1A10" w14:textId="6C3986DC" w:rsidTr="007F53EF">
        <w:trPr>
          <w:trHeight w:val="240"/>
        </w:trPr>
        <w:tc>
          <w:tcPr>
            <w:tcW w:w="3880" w:type="pct"/>
            <w:hideMark/>
          </w:tcPr>
          <w:p w14:paraId="4F87E7F2" w14:textId="10137CF9" w:rsidR="007F53EF" w:rsidRPr="007F53EF" w:rsidRDefault="0009629E">
            <w:pPr>
              <w:rPr>
                <w:rFonts w:ascii="Arial" w:hAnsi="Arial" w:cs="Arial"/>
                <w:b/>
                <w:bCs/>
                <w:i/>
                <w:color w:val="000000"/>
                <w:sz w:val="18"/>
                <w:szCs w:val="18"/>
              </w:rPr>
            </w:pPr>
            <w:r w:rsidRPr="0009629E">
              <w:rPr>
                <w:rFonts w:ascii="Arial" w:hAnsi="Arial" w:cs="Arial"/>
                <w:b/>
                <w:bCs/>
                <w:i/>
                <w:color w:val="000000"/>
                <w:sz w:val="18"/>
                <w:szCs w:val="18"/>
              </w:rPr>
              <w:t>Venta de otros Servicios</w:t>
            </w:r>
          </w:p>
        </w:tc>
        <w:tc>
          <w:tcPr>
            <w:tcW w:w="1120" w:type="pct"/>
          </w:tcPr>
          <w:p w14:paraId="75F7A17A" w14:textId="4ADE5752" w:rsidR="007F53EF" w:rsidRPr="007F53EF" w:rsidRDefault="0022456D" w:rsidP="007F53EF">
            <w:pPr>
              <w:jc w:val="right"/>
              <w:rPr>
                <w:rFonts w:ascii="Arial" w:hAnsi="Arial" w:cs="Arial"/>
                <w:b/>
                <w:bCs/>
                <w:color w:val="000000"/>
                <w:sz w:val="18"/>
                <w:szCs w:val="18"/>
              </w:rPr>
            </w:pPr>
            <w:r w:rsidRPr="0022456D">
              <w:rPr>
                <w:rFonts w:ascii="Arial" w:hAnsi="Arial" w:cs="Arial"/>
                <w:b/>
                <w:bCs/>
                <w:color w:val="000000"/>
                <w:sz w:val="18"/>
                <w:szCs w:val="18"/>
              </w:rPr>
              <w:t>9.800.000.000</w:t>
            </w:r>
          </w:p>
        </w:tc>
      </w:tr>
      <w:tr w:rsidR="007F53EF" w14:paraId="5BBFDDB6" w14:textId="0C949AFB" w:rsidTr="00E800B1">
        <w:trPr>
          <w:trHeight w:val="240"/>
        </w:trPr>
        <w:tc>
          <w:tcPr>
            <w:tcW w:w="3880" w:type="pct"/>
            <w:shd w:val="clear" w:color="auto" w:fill="D9D9D9" w:themeFill="background1" w:themeFillShade="D9"/>
            <w:hideMark/>
          </w:tcPr>
          <w:p w14:paraId="5227CBBC" w14:textId="6FA73A3B" w:rsidR="007F53EF" w:rsidRDefault="0022456D" w:rsidP="0022456D">
            <w:pPr>
              <w:rPr>
                <w:rFonts w:ascii="Arial" w:hAnsi="Arial" w:cs="Arial"/>
                <w:b/>
                <w:bCs/>
                <w:color w:val="000000"/>
                <w:sz w:val="18"/>
                <w:szCs w:val="18"/>
              </w:rPr>
            </w:pPr>
            <w:r>
              <w:rPr>
                <w:rFonts w:ascii="Arial" w:hAnsi="Arial" w:cs="Arial"/>
                <w:b/>
                <w:bCs/>
                <w:color w:val="000000"/>
                <w:sz w:val="18"/>
                <w:szCs w:val="18"/>
              </w:rPr>
              <w:t xml:space="preserve">TRANSFERENCIAS </w:t>
            </w:r>
            <w:r w:rsidR="007F53EF">
              <w:rPr>
                <w:rFonts w:ascii="Arial" w:hAnsi="Arial" w:cs="Arial"/>
                <w:b/>
                <w:bCs/>
                <w:color w:val="000000"/>
                <w:sz w:val="18"/>
                <w:szCs w:val="18"/>
              </w:rPr>
              <w:t xml:space="preserve">APORTES </w:t>
            </w:r>
          </w:p>
        </w:tc>
        <w:tc>
          <w:tcPr>
            <w:tcW w:w="1120" w:type="pct"/>
            <w:shd w:val="clear" w:color="auto" w:fill="D9D9D9" w:themeFill="background1" w:themeFillShade="D9"/>
          </w:tcPr>
          <w:p w14:paraId="3C0A3CD1" w14:textId="188AE9B3" w:rsidR="007F53EF" w:rsidRPr="007F53EF" w:rsidRDefault="0022456D" w:rsidP="007F53EF">
            <w:pPr>
              <w:jc w:val="right"/>
              <w:rPr>
                <w:rFonts w:ascii="Arial" w:hAnsi="Arial" w:cs="Arial"/>
                <w:b/>
                <w:bCs/>
                <w:color w:val="000000"/>
                <w:sz w:val="18"/>
                <w:szCs w:val="18"/>
              </w:rPr>
            </w:pPr>
            <w:r w:rsidRPr="0022456D">
              <w:rPr>
                <w:rFonts w:ascii="Arial" w:hAnsi="Arial" w:cs="Arial"/>
                <w:b/>
                <w:bCs/>
                <w:color w:val="000000"/>
                <w:sz w:val="18"/>
                <w:szCs w:val="18"/>
              </w:rPr>
              <w:t>202.368.706.442</w:t>
            </w:r>
          </w:p>
        </w:tc>
      </w:tr>
      <w:tr w:rsidR="007F53EF" w14:paraId="0245D87F" w14:textId="7CBC6517" w:rsidTr="007F53EF">
        <w:trPr>
          <w:trHeight w:val="240"/>
        </w:trPr>
        <w:tc>
          <w:tcPr>
            <w:tcW w:w="3880" w:type="pct"/>
            <w:hideMark/>
          </w:tcPr>
          <w:p w14:paraId="6AA976F7" w14:textId="4E33E97B" w:rsidR="007F53EF" w:rsidRPr="007F53EF" w:rsidRDefault="007F53EF">
            <w:pPr>
              <w:rPr>
                <w:rFonts w:ascii="Arial" w:hAnsi="Arial" w:cs="Arial"/>
                <w:b/>
                <w:bCs/>
                <w:i/>
                <w:color w:val="000000"/>
                <w:sz w:val="18"/>
                <w:szCs w:val="18"/>
              </w:rPr>
            </w:pPr>
            <w:r w:rsidRPr="007F53EF">
              <w:rPr>
                <w:rFonts w:ascii="Arial" w:hAnsi="Arial" w:cs="Arial"/>
                <w:b/>
                <w:bCs/>
                <w:i/>
                <w:color w:val="000000"/>
                <w:sz w:val="18"/>
                <w:szCs w:val="18"/>
              </w:rPr>
              <w:t>Aportes Nación Funcionamiento</w:t>
            </w:r>
          </w:p>
        </w:tc>
        <w:tc>
          <w:tcPr>
            <w:tcW w:w="1120" w:type="pct"/>
          </w:tcPr>
          <w:p w14:paraId="627F2129" w14:textId="5B14DA47" w:rsidR="007F53EF" w:rsidRPr="007F53EF" w:rsidRDefault="0022456D" w:rsidP="007F53EF">
            <w:pPr>
              <w:jc w:val="right"/>
              <w:rPr>
                <w:rFonts w:ascii="Arial" w:hAnsi="Arial" w:cs="Arial"/>
                <w:b/>
                <w:bCs/>
                <w:color w:val="000000"/>
                <w:sz w:val="18"/>
                <w:szCs w:val="18"/>
              </w:rPr>
            </w:pPr>
            <w:r w:rsidRPr="0022456D">
              <w:rPr>
                <w:rFonts w:ascii="Arial" w:hAnsi="Arial" w:cs="Arial"/>
                <w:b/>
                <w:bCs/>
                <w:color w:val="000000"/>
                <w:sz w:val="18"/>
                <w:szCs w:val="18"/>
              </w:rPr>
              <w:t>133.534.234.358</w:t>
            </w:r>
          </w:p>
        </w:tc>
      </w:tr>
      <w:tr w:rsidR="007F53EF" w14:paraId="61B0E372" w14:textId="169D350D" w:rsidTr="007F53EF">
        <w:trPr>
          <w:trHeight w:val="240"/>
        </w:trPr>
        <w:tc>
          <w:tcPr>
            <w:tcW w:w="3880" w:type="pct"/>
            <w:hideMark/>
          </w:tcPr>
          <w:p w14:paraId="2587B17E" w14:textId="61011B9C" w:rsidR="007F53EF" w:rsidRPr="007F53EF" w:rsidRDefault="007F53EF">
            <w:pPr>
              <w:rPr>
                <w:rFonts w:ascii="Arial" w:hAnsi="Arial" w:cs="Arial"/>
                <w:b/>
                <w:bCs/>
                <w:i/>
                <w:color w:val="000000"/>
                <w:sz w:val="18"/>
                <w:szCs w:val="18"/>
              </w:rPr>
            </w:pPr>
            <w:r w:rsidRPr="007F53EF">
              <w:rPr>
                <w:rFonts w:ascii="Arial" w:hAnsi="Arial" w:cs="Arial"/>
                <w:b/>
                <w:bCs/>
                <w:i/>
                <w:color w:val="000000"/>
                <w:sz w:val="18"/>
                <w:szCs w:val="18"/>
              </w:rPr>
              <w:t>Aportes Nación Inversión</w:t>
            </w:r>
          </w:p>
        </w:tc>
        <w:tc>
          <w:tcPr>
            <w:tcW w:w="1120" w:type="pct"/>
          </w:tcPr>
          <w:p w14:paraId="2808EC98" w14:textId="05A3CADC" w:rsidR="007F53EF" w:rsidRPr="007F53EF" w:rsidRDefault="0022456D" w:rsidP="007F53EF">
            <w:pPr>
              <w:jc w:val="right"/>
              <w:rPr>
                <w:rFonts w:ascii="Arial" w:hAnsi="Arial" w:cs="Arial"/>
                <w:b/>
                <w:bCs/>
                <w:color w:val="000000"/>
                <w:sz w:val="18"/>
                <w:szCs w:val="18"/>
              </w:rPr>
            </w:pPr>
            <w:r w:rsidRPr="0022456D">
              <w:rPr>
                <w:rFonts w:ascii="Arial" w:hAnsi="Arial" w:cs="Arial"/>
                <w:b/>
                <w:bCs/>
                <w:color w:val="000000"/>
                <w:sz w:val="18"/>
                <w:szCs w:val="18"/>
              </w:rPr>
              <w:t>1.393.216.260</w:t>
            </w:r>
          </w:p>
        </w:tc>
      </w:tr>
      <w:tr w:rsidR="007F53EF" w14:paraId="5E28672F" w14:textId="7A5691A2" w:rsidTr="007F53EF">
        <w:trPr>
          <w:trHeight w:val="240"/>
        </w:trPr>
        <w:tc>
          <w:tcPr>
            <w:tcW w:w="3880" w:type="pct"/>
            <w:hideMark/>
          </w:tcPr>
          <w:p w14:paraId="4E4F9588" w14:textId="7AE033A9" w:rsidR="007F53EF" w:rsidRPr="007F53EF" w:rsidRDefault="007F53EF">
            <w:pPr>
              <w:rPr>
                <w:rFonts w:ascii="Arial" w:hAnsi="Arial" w:cs="Arial"/>
                <w:b/>
                <w:bCs/>
                <w:i/>
                <w:color w:val="000000"/>
                <w:sz w:val="18"/>
                <w:szCs w:val="18"/>
              </w:rPr>
            </w:pPr>
            <w:r w:rsidRPr="007F53EF">
              <w:rPr>
                <w:rFonts w:ascii="Arial" w:hAnsi="Arial" w:cs="Arial"/>
                <w:b/>
                <w:bCs/>
                <w:i/>
                <w:color w:val="000000"/>
                <w:sz w:val="18"/>
                <w:szCs w:val="18"/>
              </w:rPr>
              <w:t xml:space="preserve">Aportes Departamento </w:t>
            </w:r>
          </w:p>
        </w:tc>
        <w:tc>
          <w:tcPr>
            <w:tcW w:w="1120" w:type="pct"/>
          </w:tcPr>
          <w:p w14:paraId="661DFD31" w14:textId="07042051" w:rsidR="007F53EF" w:rsidRPr="007F53EF" w:rsidRDefault="0022456D" w:rsidP="007F53EF">
            <w:pPr>
              <w:jc w:val="right"/>
              <w:rPr>
                <w:rFonts w:ascii="Arial" w:hAnsi="Arial" w:cs="Arial"/>
                <w:b/>
                <w:bCs/>
                <w:color w:val="000000"/>
                <w:sz w:val="18"/>
                <w:szCs w:val="18"/>
              </w:rPr>
            </w:pPr>
            <w:r w:rsidRPr="0022456D">
              <w:rPr>
                <w:rFonts w:ascii="Arial" w:hAnsi="Arial" w:cs="Arial"/>
                <w:b/>
                <w:bCs/>
                <w:color w:val="000000"/>
                <w:sz w:val="18"/>
                <w:szCs w:val="18"/>
              </w:rPr>
              <w:t>11.032.958.000</w:t>
            </w:r>
          </w:p>
        </w:tc>
      </w:tr>
      <w:tr w:rsidR="007F53EF" w14:paraId="137FCB03" w14:textId="5D31E7EB" w:rsidTr="007F53EF">
        <w:trPr>
          <w:trHeight w:val="240"/>
        </w:trPr>
        <w:tc>
          <w:tcPr>
            <w:tcW w:w="3880" w:type="pct"/>
            <w:hideMark/>
          </w:tcPr>
          <w:p w14:paraId="127AFE70" w14:textId="45C8A90A" w:rsidR="007F53EF" w:rsidRPr="007F53EF" w:rsidRDefault="007F53EF" w:rsidP="007F53EF">
            <w:pPr>
              <w:rPr>
                <w:rFonts w:ascii="Arial" w:hAnsi="Arial" w:cs="Arial"/>
                <w:b/>
                <w:bCs/>
                <w:i/>
                <w:color w:val="000000"/>
                <w:sz w:val="18"/>
                <w:szCs w:val="18"/>
              </w:rPr>
            </w:pPr>
            <w:r w:rsidRPr="007F53EF">
              <w:rPr>
                <w:rFonts w:ascii="Arial" w:hAnsi="Arial" w:cs="Arial"/>
                <w:b/>
                <w:bCs/>
                <w:i/>
                <w:color w:val="000000"/>
                <w:sz w:val="18"/>
                <w:szCs w:val="18"/>
              </w:rPr>
              <w:t xml:space="preserve">Aportes Pasivo Pensional Nación </w:t>
            </w:r>
            <w:r>
              <w:rPr>
                <w:rFonts w:ascii="Arial" w:hAnsi="Arial" w:cs="Arial"/>
                <w:b/>
                <w:bCs/>
                <w:i/>
                <w:color w:val="000000"/>
                <w:sz w:val="18"/>
                <w:szCs w:val="18"/>
              </w:rPr>
              <w:t>Y</w:t>
            </w:r>
            <w:r w:rsidRPr="007F53EF">
              <w:rPr>
                <w:rFonts w:ascii="Arial" w:hAnsi="Arial" w:cs="Arial"/>
                <w:b/>
                <w:bCs/>
                <w:i/>
                <w:color w:val="000000"/>
                <w:sz w:val="18"/>
                <w:szCs w:val="18"/>
              </w:rPr>
              <w:t xml:space="preserve"> Departamento</w:t>
            </w:r>
          </w:p>
        </w:tc>
        <w:tc>
          <w:tcPr>
            <w:tcW w:w="1120" w:type="pct"/>
          </w:tcPr>
          <w:p w14:paraId="5E9B135D" w14:textId="402EF8DE" w:rsidR="007F53EF" w:rsidRPr="007F53EF" w:rsidRDefault="0022456D" w:rsidP="007F53EF">
            <w:pPr>
              <w:jc w:val="right"/>
              <w:rPr>
                <w:rFonts w:ascii="Arial" w:hAnsi="Arial" w:cs="Arial"/>
                <w:b/>
                <w:bCs/>
                <w:color w:val="000000"/>
                <w:sz w:val="18"/>
                <w:szCs w:val="18"/>
              </w:rPr>
            </w:pPr>
            <w:r w:rsidRPr="0022456D">
              <w:rPr>
                <w:rFonts w:ascii="Arial" w:hAnsi="Arial" w:cs="Arial"/>
                <w:b/>
                <w:bCs/>
                <w:color w:val="000000"/>
                <w:sz w:val="18"/>
                <w:szCs w:val="18"/>
              </w:rPr>
              <w:t>56.408.297.824</w:t>
            </w:r>
          </w:p>
        </w:tc>
      </w:tr>
      <w:tr w:rsidR="007F53EF" w14:paraId="591073BE" w14:textId="29D86BFE" w:rsidTr="00E800B1">
        <w:trPr>
          <w:trHeight w:val="240"/>
        </w:trPr>
        <w:tc>
          <w:tcPr>
            <w:tcW w:w="3880" w:type="pct"/>
            <w:shd w:val="clear" w:color="auto" w:fill="D9D9D9" w:themeFill="background1" w:themeFillShade="D9"/>
            <w:hideMark/>
          </w:tcPr>
          <w:p w14:paraId="65BE8565" w14:textId="1D977BB9" w:rsidR="007F53EF" w:rsidRDefault="007F53EF">
            <w:pPr>
              <w:rPr>
                <w:rFonts w:ascii="Arial" w:hAnsi="Arial" w:cs="Arial"/>
                <w:b/>
                <w:bCs/>
                <w:color w:val="000000"/>
                <w:sz w:val="18"/>
                <w:szCs w:val="18"/>
              </w:rPr>
            </w:pPr>
            <w:r>
              <w:rPr>
                <w:rFonts w:ascii="Arial" w:hAnsi="Arial" w:cs="Arial"/>
                <w:b/>
                <w:bCs/>
                <w:color w:val="000000"/>
                <w:sz w:val="18"/>
                <w:szCs w:val="18"/>
              </w:rPr>
              <w:t>OTROS INGRESOS CORRIENTES</w:t>
            </w:r>
          </w:p>
        </w:tc>
        <w:tc>
          <w:tcPr>
            <w:tcW w:w="1120" w:type="pct"/>
            <w:shd w:val="clear" w:color="auto" w:fill="D9D9D9" w:themeFill="background1" w:themeFillShade="D9"/>
          </w:tcPr>
          <w:p w14:paraId="6EB3B0D5" w14:textId="1DBCEA8D" w:rsidR="007F53EF" w:rsidRPr="007F53EF" w:rsidRDefault="0022456D" w:rsidP="007F53EF">
            <w:pPr>
              <w:jc w:val="right"/>
              <w:rPr>
                <w:rFonts w:ascii="Arial" w:hAnsi="Arial" w:cs="Arial"/>
                <w:b/>
                <w:bCs/>
                <w:color w:val="000000"/>
                <w:sz w:val="18"/>
                <w:szCs w:val="18"/>
              </w:rPr>
            </w:pPr>
            <w:r w:rsidRPr="0022456D">
              <w:rPr>
                <w:rFonts w:ascii="Arial" w:hAnsi="Arial" w:cs="Arial"/>
                <w:b/>
                <w:bCs/>
                <w:color w:val="000000"/>
                <w:sz w:val="18"/>
                <w:szCs w:val="18"/>
              </w:rPr>
              <w:t>2.814.594.980</w:t>
            </w:r>
          </w:p>
        </w:tc>
      </w:tr>
      <w:tr w:rsidR="0022456D" w14:paraId="71173470" w14:textId="77777777" w:rsidTr="00E800B1">
        <w:trPr>
          <w:trHeight w:val="240"/>
        </w:trPr>
        <w:tc>
          <w:tcPr>
            <w:tcW w:w="3880" w:type="pct"/>
            <w:shd w:val="clear" w:color="auto" w:fill="D9D9D9" w:themeFill="background1" w:themeFillShade="D9"/>
          </w:tcPr>
          <w:p w14:paraId="2ED1744A" w14:textId="7198A004" w:rsidR="0022456D" w:rsidRDefault="0022456D">
            <w:pPr>
              <w:rPr>
                <w:rFonts w:ascii="Arial" w:hAnsi="Arial" w:cs="Arial"/>
                <w:b/>
                <w:bCs/>
                <w:color w:val="000000"/>
                <w:sz w:val="18"/>
                <w:szCs w:val="18"/>
              </w:rPr>
            </w:pPr>
            <w:r>
              <w:rPr>
                <w:rFonts w:ascii="Arial" w:hAnsi="Arial" w:cs="Arial"/>
                <w:b/>
                <w:bCs/>
                <w:color w:val="000000"/>
                <w:sz w:val="18"/>
                <w:szCs w:val="18"/>
              </w:rPr>
              <w:t>RECURSOS ADMINISTRADOS</w:t>
            </w:r>
          </w:p>
        </w:tc>
        <w:tc>
          <w:tcPr>
            <w:tcW w:w="1120" w:type="pct"/>
            <w:shd w:val="clear" w:color="auto" w:fill="D9D9D9" w:themeFill="background1" w:themeFillShade="D9"/>
          </w:tcPr>
          <w:p w14:paraId="34671180" w14:textId="1E607142" w:rsidR="0022456D" w:rsidRPr="007F53EF" w:rsidRDefault="0022456D" w:rsidP="007F53EF">
            <w:pPr>
              <w:jc w:val="right"/>
              <w:rPr>
                <w:rFonts w:ascii="Arial" w:hAnsi="Arial" w:cs="Arial"/>
                <w:b/>
                <w:bCs/>
                <w:color w:val="000000"/>
                <w:sz w:val="18"/>
                <w:szCs w:val="18"/>
              </w:rPr>
            </w:pPr>
            <w:r w:rsidRPr="0022456D">
              <w:rPr>
                <w:rFonts w:ascii="Arial" w:hAnsi="Arial" w:cs="Arial"/>
                <w:b/>
                <w:bCs/>
                <w:color w:val="000000"/>
                <w:sz w:val="18"/>
                <w:szCs w:val="18"/>
              </w:rPr>
              <w:t>802.430.172</w:t>
            </w:r>
          </w:p>
        </w:tc>
      </w:tr>
      <w:tr w:rsidR="007F53EF" w14:paraId="4F426111" w14:textId="43A6CD76" w:rsidTr="00E800B1">
        <w:trPr>
          <w:trHeight w:val="240"/>
        </w:trPr>
        <w:tc>
          <w:tcPr>
            <w:tcW w:w="3880" w:type="pct"/>
            <w:shd w:val="clear" w:color="auto" w:fill="D9D9D9" w:themeFill="background1" w:themeFillShade="D9"/>
            <w:hideMark/>
          </w:tcPr>
          <w:p w14:paraId="2930C6AB" w14:textId="51BD36CB" w:rsidR="007F53EF" w:rsidRDefault="007F53EF">
            <w:pPr>
              <w:rPr>
                <w:rFonts w:ascii="Arial" w:hAnsi="Arial" w:cs="Arial"/>
                <w:b/>
                <w:bCs/>
                <w:color w:val="000000"/>
                <w:sz w:val="18"/>
                <w:szCs w:val="18"/>
              </w:rPr>
            </w:pPr>
            <w:r>
              <w:rPr>
                <w:rFonts w:ascii="Arial" w:hAnsi="Arial" w:cs="Arial"/>
                <w:b/>
                <w:bCs/>
                <w:color w:val="000000"/>
                <w:sz w:val="18"/>
                <w:szCs w:val="18"/>
              </w:rPr>
              <w:t>RECURSOS DE CAPITAL</w:t>
            </w:r>
          </w:p>
        </w:tc>
        <w:tc>
          <w:tcPr>
            <w:tcW w:w="1120" w:type="pct"/>
            <w:shd w:val="clear" w:color="auto" w:fill="D9D9D9" w:themeFill="background1" w:themeFillShade="D9"/>
          </w:tcPr>
          <w:p w14:paraId="712508F9" w14:textId="50BA1D1F" w:rsidR="007F53EF" w:rsidRPr="007F53EF" w:rsidRDefault="0022456D" w:rsidP="007F53EF">
            <w:pPr>
              <w:jc w:val="right"/>
              <w:rPr>
                <w:rFonts w:ascii="Arial" w:hAnsi="Arial" w:cs="Arial"/>
                <w:b/>
                <w:bCs/>
                <w:color w:val="000000"/>
                <w:sz w:val="18"/>
                <w:szCs w:val="18"/>
              </w:rPr>
            </w:pPr>
            <w:r w:rsidRPr="0022456D">
              <w:rPr>
                <w:rFonts w:ascii="Arial" w:hAnsi="Arial" w:cs="Arial"/>
                <w:b/>
                <w:bCs/>
                <w:color w:val="000000"/>
                <w:sz w:val="18"/>
                <w:szCs w:val="18"/>
              </w:rPr>
              <w:t>107.911.921.782</w:t>
            </w:r>
          </w:p>
        </w:tc>
      </w:tr>
      <w:tr w:rsidR="007F53EF" w14:paraId="7FAB6614" w14:textId="7F90E4AB" w:rsidTr="00E800B1">
        <w:trPr>
          <w:trHeight w:val="240"/>
        </w:trPr>
        <w:tc>
          <w:tcPr>
            <w:tcW w:w="3880" w:type="pct"/>
            <w:tcBorders>
              <w:bottom w:val="single" w:sz="4" w:space="0" w:color="auto"/>
            </w:tcBorders>
            <w:shd w:val="clear" w:color="auto" w:fill="D9D9D9" w:themeFill="background1" w:themeFillShade="D9"/>
            <w:hideMark/>
          </w:tcPr>
          <w:p w14:paraId="28BD4276" w14:textId="02610A9D" w:rsidR="007F53EF" w:rsidRDefault="007F53EF">
            <w:pPr>
              <w:rPr>
                <w:rFonts w:ascii="Arial" w:hAnsi="Arial" w:cs="Arial"/>
                <w:b/>
                <w:bCs/>
                <w:color w:val="000000"/>
                <w:sz w:val="18"/>
                <w:szCs w:val="18"/>
              </w:rPr>
            </w:pPr>
            <w:r>
              <w:rPr>
                <w:rFonts w:ascii="Arial" w:hAnsi="Arial" w:cs="Arial"/>
                <w:b/>
                <w:bCs/>
                <w:color w:val="000000"/>
                <w:sz w:val="18"/>
                <w:szCs w:val="18"/>
              </w:rPr>
              <w:t>TOTAL INGRESOS</w:t>
            </w:r>
          </w:p>
        </w:tc>
        <w:tc>
          <w:tcPr>
            <w:tcW w:w="1120" w:type="pct"/>
            <w:tcBorders>
              <w:bottom w:val="single" w:sz="4" w:space="0" w:color="auto"/>
            </w:tcBorders>
            <w:shd w:val="clear" w:color="auto" w:fill="D9D9D9" w:themeFill="background1" w:themeFillShade="D9"/>
          </w:tcPr>
          <w:p w14:paraId="74A17033" w14:textId="333BAF33" w:rsidR="007F53EF" w:rsidRPr="007F53EF" w:rsidRDefault="0022456D" w:rsidP="007F53EF">
            <w:pPr>
              <w:jc w:val="right"/>
              <w:rPr>
                <w:rFonts w:ascii="Arial" w:hAnsi="Arial" w:cs="Arial"/>
                <w:b/>
                <w:bCs/>
                <w:color w:val="000000"/>
                <w:sz w:val="18"/>
                <w:szCs w:val="18"/>
              </w:rPr>
            </w:pPr>
            <w:r w:rsidRPr="0022456D">
              <w:rPr>
                <w:rFonts w:ascii="Arial" w:hAnsi="Arial" w:cs="Arial"/>
                <w:b/>
                <w:bCs/>
                <w:color w:val="000000"/>
                <w:sz w:val="18"/>
                <w:szCs w:val="18"/>
              </w:rPr>
              <w:t>339.517.255.068</w:t>
            </w:r>
          </w:p>
        </w:tc>
      </w:tr>
    </w:tbl>
    <w:p w14:paraId="0E89E16E" w14:textId="77777777" w:rsidR="00362969" w:rsidRDefault="00362969" w:rsidP="006C0E70">
      <w:pPr>
        <w:spacing w:before="240"/>
        <w:jc w:val="both"/>
        <w:rPr>
          <w:rFonts w:ascii="Arial" w:hAnsi="Arial" w:cs="Arial"/>
          <w:b/>
          <w:bCs/>
          <w:lang w:val="es-CO" w:eastAsia="es-CO"/>
        </w:rPr>
      </w:pPr>
    </w:p>
    <w:p w14:paraId="4323E741" w14:textId="77777777" w:rsidR="000E3548" w:rsidRDefault="000E3548" w:rsidP="006C0E70">
      <w:pPr>
        <w:pStyle w:val="Sangradetextonormal"/>
        <w:spacing w:before="240"/>
        <w:ind w:left="0"/>
        <w:jc w:val="center"/>
        <w:rPr>
          <w:b/>
          <w:color w:val="auto"/>
          <w:lang w:val="es-CO"/>
        </w:rPr>
      </w:pPr>
    </w:p>
    <w:p w14:paraId="536B8EF7" w14:textId="77777777" w:rsidR="000E3548" w:rsidRDefault="000E3548" w:rsidP="006C0E70">
      <w:pPr>
        <w:pStyle w:val="Sangradetextonormal"/>
        <w:spacing w:before="240"/>
        <w:ind w:left="0"/>
        <w:jc w:val="center"/>
        <w:rPr>
          <w:b/>
          <w:color w:val="auto"/>
          <w:lang w:val="es-CO"/>
        </w:rPr>
      </w:pPr>
    </w:p>
    <w:p w14:paraId="60587837" w14:textId="77777777" w:rsidR="000E3548" w:rsidRDefault="000E3548" w:rsidP="006C0E70">
      <w:pPr>
        <w:pStyle w:val="Sangradetextonormal"/>
        <w:spacing w:before="240"/>
        <w:ind w:left="0"/>
        <w:jc w:val="center"/>
        <w:rPr>
          <w:b/>
          <w:color w:val="auto"/>
          <w:lang w:val="es-CO"/>
        </w:rPr>
      </w:pPr>
    </w:p>
    <w:p w14:paraId="3D08B1B1" w14:textId="77777777" w:rsidR="000E3548" w:rsidRDefault="000E3548" w:rsidP="006C0E70">
      <w:pPr>
        <w:pStyle w:val="Sangradetextonormal"/>
        <w:spacing w:before="240"/>
        <w:ind w:left="0"/>
        <w:jc w:val="center"/>
        <w:rPr>
          <w:b/>
          <w:color w:val="auto"/>
          <w:lang w:val="es-CO"/>
        </w:rPr>
      </w:pPr>
    </w:p>
    <w:p w14:paraId="3F6881A6" w14:textId="77777777" w:rsidR="00BC6666" w:rsidRPr="00E17844" w:rsidRDefault="00BC6666" w:rsidP="006C0E70">
      <w:pPr>
        <w:pStyle w:val="Sangradetextonormal"/>
        <w:spacing w:before="240"/>
        <w:ind w:left="0"/>
        <w:jc w:val="center"/>
        <w:rPr>
          <w:b/>
          <w:color w:val="auto"/>
          <w:lang w:val="es-CO"/>
        </w:rPr>
      </w:pPr>
      <w:r w:rsidRPr="00E17844">
        <w:rPr>
          <w:b/>
          <w:color w:val="auto"/>
          <w:lang w:val="es-CO"/>
        </w:rPr>
        <w:t>CAPITULO II</w:t>
      </w:r>
    </w:p>
    <w:p w14:paraId="27429ECA" w14:textId="77777777" w:rsidR="00BC6666" w:rsidRPr="00E17844" w:rsidRDefault="00BC6666" w:rsidP="006C0E70">
      <w:pPr>
        <w:pStyle w:val="Sangradetextonormal"/>
        <w:spacing w:before="240"/>
        <w:ind w:left="0"/>
        <w:jc w:val="center"/>
        <w:rPr>
          <w:b/>
          <w:color w:val="auto"/>
          <w:lang w:val="es-CO"/>
        </w:rPr>
      </w:pPr>
      <w:r w:rsidRPr="00E17844">
        <w:rPr>
          <w:b/>
          <w:color w:val="auto"/>
          <w:lang w:val="es-CO"/>
        </w:rPr>
        <w:t xml:space="preserve">PRESUPUESTO DE GASTOS </w:t>
      </w:r>
    </w:p>
    <w:p w14:paraId="43A35A55" w14:textId="1A590E02" w:rsidR="00617DE2" w:rsidRDefault="00166201" w:rsidP="006C0E70">
      <w:pPr>
        <w:spacing w:before="240"/>
        <w:jc w:val="both"/>
        <w:rPr>
          <w:rFonts w:ascii="Arial" w:hAnsi="Arial" w:cs="Arial"/>
          <w:lang w:val="es-CO"/>
        </w:rPr>
      </w:pPr>
      <w:r w:rsidRPr="00E17844">
        <w:rPr>
          <w:rFonts w:ascii="Arial" w:hAnsi="Arial" w:cs="Arial"/>
          <w:b/>
          <w:lang w:val="es-CO"/>
        </w:rPr>
        <w:t xml:space="preserve">Artículo 2o. Presupuesto de Gastos o Acuerdo de Apropiaciones. </w:t>
      </w:r>
      <w:r w:rsidRPr="00E17844">
        <w:rPr>
          <w:rFonts w:ascii="Arial" w:hAnsi="Arial" w:cs="Arial"/>
          <w:bCs/>
          <w:lang w:val="es-CO"/>
        </w:rPr>
        <w:t xml:space="preserve">Aprópiese para </w:t>
      </w:r>
      <w:r w:rsidRPr="00E17844">
        <w:rPr>
          <w:rFonts w:ascii="Arial" w:hAnsi="Arial" w:cs="Arial"/>
          <w:lang w:val="es-CO"/>
        </w:rPr>
        <w:t xml:space="preserve">atender los </w:t>
      </w:r>
      <w:r w:rsidR="00986252">
        <w:rPr>
          <w:rFonts w:ascii="Arial" w:hAnsi="Arial" w:cs="Arial"/>
          <w:lang w:val="es-CO"/>
        </w:rPr>
        <w:t>g</w:t>
      </w:r>
      <w:r w:rsidRPr="00E17844">
        <w:rPr>
          <w:rFonts w:ascii="Arial" w:hAnsi="Arial" w:cs="Arial"/>
          <w:lang w:val="es-CO"/>
        </w:rPr>
        <w:t xml:space="preserve">astos de </w:t>
      </w:r>
      <w:r w:rsidR="00986252">
        <w:rPr>
          <w:rFonts w:ascii="Arial" w:hAnsi="Arial" w:cs="Arial"/>
          <w:lang w:val="es-CO"/>
        </w:rPr>
        <w:t>f</w:t>
      </w:r>
      <w:r w:rsidRPr="00E17844">
        <w:rPr>
          <w:rFonts w:ascii="Arial" w:hAnsi="Arial" w:cs="Arial"/>
          <w:lang w:val="es-CO"/>
        </w:rPr>
        <w:t>uncionamiento</w:t>
      </w:r>
      <w:r w:rsidR="0035666A">
        <w:rPr>
          <w:rFonts w:ascii="Arial" w:hAnsi="Arial" w:cs="Arial"/>
          <w:lang w:val="es-CO"/>
        </w:rPr>
        <w:t xml:space="preserve"> e</w:t>
      </w:r>
      <w:r w:rsidRPr="00E17844">
        <w:rPr>
          <w:rFonts w:ascii="Arial" w:hAnsi="Arial" w:cs="Arial"/>
          <w:lang w:val="es-CO"/>
        </w:rPr>
        <w:t xml:space="preserve"> </w:t>
      </w:r>
      <w:r w:rsidR="00CD50B5">
        <w:rPr>
          <w:rFonts w:ascii="Arial" w:hAnsi="Arial" w:cs="Arial"/>
          <w:lang w:val="es-CO"/>
        </w:rPr>
        <w:t>i</w:t>
      </w:r>
      <w:r w:rsidR="00CD50B5" w:rsidRPr="00986252">
        <w:rPr>
          <w:rFonts w:ascii="Arial" w:hAnsi="Arial" w:cs="Arial"/>
          <w:lang w:val="es-CO"/>
        </w:rPr>
        <w:t>nversión</w:t>
      </w:r>
      <w:r w:rsidR="00EF70E8">
        <w:rPr>
          <w:rFonts w:ascii="Arial" w:hAnsi="Arial" w:cs="Arial"/>
          <w:lang w:val="es-CO"/>
        </w:rPr>
        <w:t xml:space="preserve"> </w:t>
      </w:r>
      <w:r w:rsidRPr="00E17844">
        <w:rPr>
          <w:rFonts w:ascii="Arial" w:hAnsi="Arial" w:cs="Arial"/>
          <w:lang w:val="es-CO"/>
        </w:rPr>
        <w:t xml:space="preserve">de la Universidad del Atlántico, para la vigencia fiscal del 1º de </w:t>
      </w:r>
      <w:r w:rsidR="009B068C" w:rsidRPr="00E17844">
        <w:rPr>
          <w:rFonts w:ascii="Arial" w:hAnsi="Arial" w:cs="Arial"/>
          <w:lang w:val="es-CO"/>
        </w:rPr>
        <w:t>enero al 31 de diciembre de 201</w:t>
      </w:r>
      <w:r w:rsidR="00617DE2">
        <w:rPr>
          <w:rFonts w:ascii="Arial" w:hAnsi="Arial" w:cs="Arial"/>
          <w:lang w:val="es-CO"/>
        </w:rPr>
        <w:t>9</w:t>
      </w:r>
      <w:r w:rsidRPr="00E17844">
        <w:rPr>
          <w:rFonts w:ascii="Arial" w:hAnsi="Arial" w:cs="Arial"/>
          <w:lang w:val="es-CO"/>
        </w:rPr>
        <w:t xml:space="preserve">, </w:t>
      </w:r>
      <w:r w:rsidR="008F5082" w:rsidRPr="00E17844">
        <w:rPr>
          <w:rFonts w:ascii="Arial" w:hAnsi="Arial" w:cs="Arial"/>
          <w:bCs/>
          <w:lang w:val="es-CO"/>
        </w:rPr>
        <w:t>la suma de</w:t>
      </w:r>
      <w:r w:rsidR="001850FF">
        <w:rPr>
          <w:rFonts w:ascii="Arial" w:hAnsi="Arial" w:cs="Arial"/>
          <w:b/>
          <w:bCs/>
          <w:lang w:val="es-CO"/>
        </w:rPr>
        <w:t xml:space="preserve"> </w:t>
      </w:r>
      <w:r w:rsidR="001850FF">
        <w:rPr>
          <w:rFonts w:ascii="Arial" w:hAnsi="Arial" w:cs="Arial"/>
          <w:b/>
          <w:bCs/>
          <w:lang w:val="es-CO"/>
        </w:rPr>
        <w:t>Trescientos Treinta y</w:t>
      </w:r>
      <w:r w:rsidR="001850FF" w:rsidRPr="002352E3">
        <w:rPr>
          <w:rFonts w:ascii="Arial" w:hAnsi="Arial" w:cs="Arial"/>
          <w:b/>
          <w:bCs/>
          <w:lang w:val="es-CO"/>
        </w:rPr>
        <w:t xml:space="preserve"> Nueve Mil Quinientos Diecisiete</w:t>
      </w:r>
      <w:r w:rsidR="001850FF">
        <w:rPr>
          <w:rFonts w:ascii="Arial" w:hAnsi="Arial" w:cs="Arial"/>
          <w:b/>
          <w:bCs/>
          <w:lang w:val="es-CO"/>
        </w:rPr>
        <w:t xml:space="preserve"> Millones Doscientos Cincuenta y</w:t>
      </w:r>
      <w:r w:rsidR="001850FF" w:rsidRPr="002352E3">
        <w:rPr>
          <w:rFonts w:ascii="Arial" w:hAnsi="Arial" w:cs="Arial"/>
          <w:b/>
          <w:bCs/>
          <w:lang w:val="es-CO"/>
        </w:rPr>
        <w:t xml:space="preserve"> Cinco Mil Sesenta Y Ocho pesos</w:t>
      </w:r>
      <w:r w:rsidR="001850FF" w:rsidRPr="000D1FE3">
        <w:rPr>
          <w:rFonts w:ascii="Arial" w:hAnsi="Arial" w:cs="Arial"/>
          <w:b/>
          <w:bCs/>
          <w:lang w:val="es-CO"/>
        </w:rPr>
        <w:t xml:space="preserve"> </w:t>
      </w:r>
      <w:r w:rsidR="001850FF">
        <w:rPr>
          <w:rFonts w:ascii="Arial" w:hAnsi="Arial" w:cs="Arial"/>
          <w:b/>
          <w:bCs/>
          <w:lang w:val="es-CO"/>
        </w:rPr>
        <w:t>M/L</w:t>
      </w:r>
      <w:r w:rsidR="001850FF" w:rsidRPr="00E17844">
        <w:rPr>
          <w:rFonts w:ascii="Arial" w:hAnsi="Arial" w:cs="Arial"/>
          <w:b/>
          <w:bCs/>
          <w:lang w:val="es-CO"/>
        </w:rPr>
        <w:t xml:space="preserve"> ($</w:t>
      </w:r>
      <w:r w:rsidR="001850FF" w:rsidRPr="0022456D">
        <w:rPr>
          <w:rFonts w:ascii="Arial" w:hAnsi="Arial" w:cs="Arial"/>
          <w:b/>
          <w:bCs/>
          <w:lang w:val="es-CO"/>
        </w:rPr>
        <w:t>339.517.255.068</w:t>
      </w:r>
      <w:r w:rsidR="001850FF" w:rsidRPr="00E17844">
        <w:rPr>
          <w:rFonts w:ascii="Arial" w:hAnsi="Arial" w:cs="Arial"/>
          <w:b/>
          <w:bCs/>
          <w:lang w:val="es-CO"/>
        </w:rPr>
        <w:t>)</w:t>
      </w:r>
      <w:r w:rsidR="008F5082" w:rsidRPr="00E17844">
        <w:rPr>
          <w:rFonts w:ascii="Arial" w:hAnsi="Arial" w:cs="Arial"/>
          <w:bCs/>
          <w:lang w:val="es-CO"/>
        </w:rPr>
        <w:t xml:space="preserve">, </w:t>
      </w:r>
      <w:r w:rsidR="008F5082">
        <w:rPr>
          <w:rFonts w:ascii="Arial" w:hAnsi="Arial" w:cs="Arial"/>
          <w:bCs/>
          <w:lang w:val="es-CO"/>
        </w:rPr>
        <w:t>la</w:t>
      </w:r>
      <w:r w:rsidR="008F5082" w:rsidRPr="008F5082">
        <w:rPr>
          <w:rFonts w:ascii="Arial" w:hAnsi="Arial" w:cs="Arial"/>
          <w:bCs/>
          <w:lang w:val="es-CO"/>
        </w:rPr>
        <w:t xml:space="preserve"> cual se distribuye según detalle que se </w:t>
      </w:r>
      <w:r w:rsidR="008F5082">
        <w:rPr>
          <w:rFonts w:ascii="Arial" w:hAnsi="Arial" w:cs="Arial"/>
          <w:bCs/>
          <w:lang w:val="es-CO"/>
        </w:rPr>
        <w:t>presenta</w:t>
      </w:r>
      <w:r w:rsidR="008F5082" w:rsidRPr="008F5082">
        <w:rPr>
          <w:rFonts w:ascii="Arial" w:hAnsi="Arial" w:cs="Arial"/>
          <w:bCs/>
          <w:lang w:val="es-CO"/>
        </w:rPr>
        <w:t xml:space="preserve"> a continuación:</w:t>
      </w:r>
    </w:p>
    <w:p w14:paraId="421486FC" w14:textId="77777777" w:rsidR="003B09FA" w:rsidRDefault="003B09FA" w:rsidP="006C0E70">
      <w:pPr>
        <w:spacing w:before="240"/>
        <w:jc w:val="both"/>
        <w:rPr>
          <w:rFonts w:ascii="Arial" w:hAnsi="Arial" w:cs="Arial"/>
          <w:lang w:val="es-CO"/>
        </w:rPr>
      </w:pPr>
    </w:p>
    <w:tbl>
      <w:tblPr>
        <w:tblW w:w="5000" w:type="pct"/>
        <w:tblCellMar>
          <w:left w:w="70" w:type="dxa"/>
          <w:right w:w="70" w:type="dxa"/>
        </w:tblCellMar>
        <w:tblLook w:val="04A0" w:firstRow="1" w:lastRow="0" w:firstColumn="1" w:lastColumn="0" w:noHBand="0" w:noVBand="1"/>
      </w:tblPr>
      <w:tblGrid>
        <w:gridCol w:w="6527"/>
        <w:gridCol w:w="2301"/>
      </w:tblGrid>
      <w:tr w:rsidR="00E800B1" w:rsidRPr="007F53EF" w14:paraId="7D2A1AED" w14:textId="77777777" w:rsidTr="00E800B1">
        <w:trPr>
          <w:trHeight w:val="405"/>
        </w:trPr>
        <w:tc>
          <w:tcPr>
            <w:tcW w:w="369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3EDA15E" w14:textId="77777777" w:rsidR="00E800B1" w:rsidRDefault="00E800B1" w:rsidP="00E800B1">
            <w:pPr>
              <w:jc w:val="center"/>
              <w:rPr>
                <w:rFonts w:ascii="Arial" w:hAnsi="Arial" w:cs="Arial"/>
                <w:b/>
                <w:bCs/>
                <w:color w:val="000000"/>
                <w:sz w:val="18"/>
                <w:szCs w:val="18"/>
              </w:rPr>
            </w:pPr>
            <w:r>
              <w:rPr>
                <w:rFonts w:ascii="Arial" w:hAnsi="Arial" w:cs="Arial"/>
                <w:b/>
                <w:bCs/>
                <w:color w:val="000000"/>
                <w:sz w:val="18"/>
                <w:szCs w:val="18"/>
              </w:rPr>
              <w:t>CONCEPTOS</w:t>
            </w:r>
          </w:p>
        </w:tc>
        <w:tc>
          <w:tcPr>
            <w:tcW w:w="1303" w:type="pct"/>
            <w:tcBorders>
              <w:top w:val="single" w:sz="4" w:space="0" w:color="auto"/>
              <w:left w:val="nil"/>
              <w:bottom w:val="single" w:sz="4" w:space="0" w:color="auto"/>
              <w:right w:val="single" w:sz="4" w:space="0" w:color="auto"/>
            </w:tcBorders>
            <w:shd w:val="clear" w:color="000000" w:fill="D9D9D9"/>
            <w:vAlign w:val="center"/>
            <w:hideMark/>
          </w:tcPr>
          <w:p w14:paraId="2E549021" w14:textId="5357E73D" w:rsidR="00E800B1" w:rsidRPr="007F53EF" w:rsidRDefault="00E800B1" w:rsidP="00E800B1">
            <w:pPr>
              <w:jc w:val="center"/>
              <w:rPr>
                <w:rFonts w:ascii="Arial" w:hAnsi="Arial" w:cs="Arial"/>
                <w:b/>
                <w:bCs/>
                <w:color w:val="000000"/>
                <w:sz w:val="18"/>
                <w:szCs w:val="18"/>
              </w:rPr>
            </w:pPr>
            <w:r>
              <w:rPr>
                <w:rFonts w:ascii="Arial" w:hAnsi="Arial" w:cs="Arial"/>
                <w:b/>
                <w:bCs/>
                <w:color w:val="000000"/>
                <w:sz w:val="18"/>
                <w:szCs w:val="18"/>
              </w:rPr>
              <w:t>VALORES</w:t>
            </w:r>
          </w:p>
        </w:tc>
      </w:tr>
      <w:tr w:rsidR="007F53EF" w14:paraId="6CBF9D3F" w14:textId="77777777" w:rsidTr="00617DE2">
        <w:trPr>
          <w:trHeight w:val="405"/>
        </w:trPr>
        <w:tc>
          <w:tcPr>
            <w:tcW w:w="369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C739657" w14:textId="77777777" w:rsidR="007F53EF" w:rsidRDefault="007F53EF">
            <w:pPr>
              <w:rPr>
                <w:rFonts w:ascii="Arial" w:hAnsi="Arial" w:cs="Arial"/>
                <w:b/>
                <w:bCs/>
                <w:color w:val="000000"/>
                <w:sz w:val="18"/>
                <w:szCs w:val="18"/>
              </w:rPr>
            </w:pPr>
            <w:r>
              <w:rPr>
                <w:rFonts w:ascii="Arial" w:hAnsi="Arial" w:cs="Arial"/>
                <w:b/>
                <w:bCs/>
                <w:color w:val="000000"/>
                <w:sz w:val="18"/>
                <w:szCs w:val="18"/>
              </w:rPr>
              <w:t>PRESUPUESTO GASTOS FUNCIONAMIENTO</w:t>
            </w:r>
          </w:p>
        </w:tc>
        <w:tc>
          <w:tcPr>
            <w:tcW w:w="1303" w:type="pct"/>
            <w:tcBorders>
              <w:top w:val="single" w:sz="4" w:space="0" w:color="auto"/>
              <w:left w:val="nil"/>
              <w:bottom w:val="single" w:sz="4" w:space="0" w:color="auto"/>
              <w:right w:val="single" w:sz="4" w:space="0" w:color="auto"/>
            </w:tcBorders>
            <w:shd w:val="clear" w:color="000000" w:fill="D9D9D9"/>
            <w:vAlign w:val="center"/>
          </w:tcPr>
          <w:p w14:paraId="695B4053" w14:textId="285DA25D" w:rsidR="007F53EF" w:rsidRDefault="001850FF">
            <w:pPr>
              <w:jc w:val="right"/>
              <w:rPr>
                <w:rFonts w:ascii="Arial" w:hAnsi="Arial" w:cs="Arial"/>
                <w:b/>
                <w:bCs/>
                <w:color w:val="000000"/>
                <w:sz w:val="18"/>
                <w:szCs w:val="18"/>
              </w:rPr>
            </w:pPr>
            <w:r w:rsidRPr="001850FF">
              <w:rPr>
                <w:rFonts w:ascii="Arial" w:hAnsi="Arial" w:cs="Arial"/>
                <w:b/>
                <w:bCs/>
                <w:color w:val="000000"/>
                <w:sz w:val="18"/>
                <w:szCs w:val="18"/>
              </w:rPr>
              <w:t>228.744.951.181</w:t>
            </w:r>
          </w:p>
        </w:tc>
      </w:tr>
      <w:tr w:rsidR="007F53EF" w14:paraId="0DB2C18C" w14:textId="77777777" w:rsidTr="00617DE2">
        <w:trPr>
          <w:trHeight w:val="240"/>
        </w:trPr>
        <w:tc>
          <w:tcPr>
            <w:tcW w:w="3697" w:type="pct"/>
            <w:tcBorders>
              <w:top w:val="nil"/>
              <w:left w:val="single" w:sz="4" w:space="0" w:color="auto"/>
              <w:bottom w:val="single" w:sz="4" w:space="0" w:color="auto"/>
              <w:right w:val="single" w:sz="4" w:space="0" w:color="auto"/>
            </w:tcBorders>
            <w:shd w:val="clear" w:color="auto" w:fill="auto"/>
            <w:vAlign w:val="center"/>
            <w:hideMark/>
          </w:tcPr>
          <w:p w14:paraId="0E0065B6" w14:textId="6F9EA2DC" w:rsidR="007F53EF" w:rsidRPr="007F53EF" w:rsidRDefault="007F53EF">
            <w:pPr>
              <w:rPr>
                <w:rFonts w:ascii="Arial" w:hAnsi="Arial" w:cs="Arial"/>
                <w:b/>
                <w:bCs/>
                <w:i/>
                <w:color w:val="000000"/>
                <w:sz w:val="18"/>
                <w:szCs w:val="18"/>
              </w:rPr>
            </w:pPr>
            <w:r w:rsidRPr="007F53EF">
              <w:rPr>
                <w:rFonts w:ascii="Arial" w:hAnsi="Arial" w:cs="Arial"/>
                <w:b/>
                <w:bCs/>
                <w:i/>
                <w:color w:val="000000"/>
                <w:sz w:val="18"/>
                <w:szCs w:val="18"/>
              </w:rPr>
              <w:t>Servicios Personales</w:t>
            </w:r>
          </w:p>
        </w:tc>
        <w:tc>
          <w:tcPr>
            <w:tcW w:w="1303" w:type="pct"/>
            <w:tcBorders>
              <w:top w:val="nil"/>
              <w:left w:val="nil"/>
              <w:bottom w:val="single" w:sz="4" w:space="0" w:color="auto"/>
              <w:right w:val="single" w:sz="4" w:space="0" w:color="auto"/>
            </w:tcBorders>
            <w:shd w:val="clear" w:color="auto" w:fill="auto"/>
            <w:vAlign w:val="center"/>
          </w:tcPr>
          <w:p w14:paraId="404AB947" w14:textId="1B91E9A3" w:rsidR="007F53EF" w:rsidRDefault="001850FF">
            <w:pPr>
              <w:jc w:val="right"/>
              <w:rPr>
                <w:rFonts w:ascii="Arial" w:hAnsi="Arial" w:cs="Arial"/>
                <w:b/>
                <w:bCs/>
                <w:color w:val="000000"/>
                <w:sz w:val="18"/>
                <w:szCs w:val="18"/>
              </w:rPr>
            </w:pPr>
            <w:r w:rsidRPr="001850FF">
              <w:rPr>
                <w:rFonts w:ascii="Arial" w:hAnsi="Arial" w:cs="Arial"/>
                <w:b/>
                <w:bCs/>
                <w:color w:val="000000"/>
                <w:sz w:val="18"/>
                <w:szCs w:val="18"/>
              </w:rPr>
              <w:t>130.707.379.482</w:t>
            </w:r>
          </w:p>
        </w:tc>
      </w:tr>
      <w:tr w:rsidR="007F53EF" w14:paraId="68588A74" w14:textId="77777777" w:rsidTr="00617DE2">
        <w:trPr>
          <w:trHeight w:val="246"/>
        </w:trPr>
        <w:tc>
          <w:tcPr>
            <w:tcW w:w="3697" w:type="pct"/>
            <w:tcBorders>
              <w:top w:val="nil"/>
              <w:left w:val="single" w:sz="4" w:space="0" w:color="auto"/>
              <w:bottom w:val="single" w:sz="4" w:space="0" w:color="auto"/>
              <w:right w:val="single" w:sz="4" w:space="0" w:color="auto"/>
            </w:tcBorders>
            <w:shd w:val="clear" w:color="auto" w:fill="auto"/>
            <w:vAlign w:val="center"/>
            <w:hideMark/>
          </w:tcPr>
          <w:p w14:paraId="25CA9E13" w14:textId="399B4649" w:rsidR="007F53EF" w:rsidRPr="007F53EF" w:rsidRDefault="007F53EF">
            <w:pPr>
              <w:rPr>
                <w:rFonts w:ascii="Arial" w:hAnsi="Arial" w:cs="Arial"/>
                <w:b/>
                <w:bCs/>
                <w:i/>
                <w:color w:val="000000"/>
                <w:sz w:val="18"/>
                <w:szCs w:val="18"/>
              </w:rPr>
            </w:pPr>
            <w:r w:rsidRPr="007F53EF">
              <w:rPr>
                <w:rFonts w:ascii="Arial" w:hAnsi="Arial" w:cs="Arial"/>
                <w:b/>
                <w:bCs/>
                <w:i/>
                <w:color w:val="000000"/>
                <w:sz w:val="18"/>
                <w:szCs w:val="18"/>
              </w:rPr>
              <w:t>Gastos Generales</w:t>
            </w:r>
          </w:p>
        </w:tc>
        <w:tc>
          <w:tcPr>
            <w:tcW w:w="1303" w:type="pct"/>
            <w:tcBorders>
              <w:top w:val="single" w:sz="4" w:space="0" w:color="auto"/>
              <w:left w:val="nil"/>
              <w:bottom w:val="single" w:sz="4" w:space="0" w:color="auto"/>
              <w:right w:val="single" w:sz="4" w:space="0" w:color="auto"/>
            </w:tcBorders>
            <w:shd w:val="clear" w:color="auto" w:fill="auto"/>
            <w:noWrap/>
            <w:vAlign w:val="bottom"/>
          </w:tcPr>
          <w:p w14:paraId="691F143E" w14:textId="7EBCB369" w:rsidR="007F53EF" w:rsidRDefault="001850FF" w:rsidP="001850FF">
            <w:pPr>
              <w:jc w:val="right"/>
              <w:rPr>
                <w:rFonts w:ascii="Arial" w:hAnsi="Arial" w:cs="Arial"/>
                <w:b/>
                <w:bCs/>
                <w:sz w:val="18"/>
                <w:szCs w:val="18"/>
              </w:rPr>
            </w:pPr>
            <w:r w:rsidRPr="001850FF">
              <w:rPr>
                <w:rFonts w:ascii="Arial" w:hAnsi="Arial" w:cs="Arial"/>
                <w:b/>
                <w:bCs/>
                <w:sz w:val="18"/>
                <w:szCs w:val="18"/>
              </w:rPr>
              <w:t>19.860.000.000</w:t>
            </w:r>
          </w:p>
        </w:tc>
      </w:tr>
      <w:tr w:rsidR="007F53EF" w14:paraId="2EB979AD" w14:textId="77777777" w:rsidTr="00617DE2">
        <w:trPr>
          <w:trHeight w:val="240"/>
        </w:trPr>
        <w:tc>
          <w:tcPr>
            <w:tcW w:w="3697" w:type="pct"/>
            <w:tcBorders>
              <w:top w:val="nil"/>
              <w:left w:val="single" w:sz="4" w:space="0" w:color="auto"/>
              <w:bottom w:val="single" w:sz="4" w:space="0" w:color="auto"/>
              <w:right w:val="single" w:sz="4" w:space="0" w:color="auto"/>
            </w:tcBorders>
            <w:shd w:val="clear" w:color="auto" w:fill="auto"/>
            <w:vAlign w:val="center"/>
            <w:hideMark/>
          </w:tcPr>
          <w:p w14:paraId="27C46E9E" w14:textId="0FEEAEA5" w:rsidR="007F53EF" w:rsidRPr="007F53EF" w:rsidRDefault="007F53EF">
            <w:pPr>
              <w:rPr>
                <w:rFonts w:ascii="Arial" w:hAnsi="Arial" w:cs="Arial"/>
                <w:b/>
                <w:bCs/>
                <w:i/>
                <w:color w:val="000000"/>
                <w:sz w:val="18"/>
                <w:szCs w:val="18"/>
              </w:rPr>
            </w:pPr>
            <w:r w:rsidRPr="007F53EF">
              <w:rPr>
                <w:rFonts w:ascii="Arial" w:hAnsi="Arial" w:cs="Arial"/>
                <w:b/>
                <w:bCs/>
                <w:i/>
                <w:color w:val="000000"/>
                <w:sz w:val="18"/>
                <w:szCs w:val="18"/>
              </w:rPr>
              <w:t>Transferencias Corrientes</w:t>
            </w:r>
          </w:p>
        </w:tc>
        <w:tc>
          <w:tcPr>
            <w:tcW w:w="1303" w:type="pct"/>
            <w:tcBorders>
              <w:top w:val="nil"/>
              <w:left w:val="nil"/>
              <w:bottom w:val="single" w:sz="4" w:space="0" w:color="auto"/>
              <w:right w:val="single" w:sz="4" w:space="0" w:color="auto"/>
            </w:tcBorders>
            <w:shd w:val="clear" w:color="auto" w:fill="auto"/>
            <w:vAlign w:val="center"/>
          </w:tcPr>
          <w:p w14:paraId="35D45B25" w14:textId="0FF16D55" w:rsidR="007F53EF" w:rsidRDefault="001850FF">
            <w:pPr>
              <w:jc w:val="right"/>
              <w:rPr>
                <w:rFonts w:ascii="Arial" w:hAnsi="Arial" w:cs="Arial"/>
                <w:b/>
                <w:bCs/>
                <w:sz w:val="18"/>
                <w:szCs w:val="18"/>
              </w:rPr>
            </w:pPr>
            <w:r w:rsidRPr="001850FF">
              <w:rPr>
                <w:rFonts w:ascii="Arial" w:hAnsi="Arial" w:cs="Arial"/>
                <w:b/>
                <w:bCs/>
                <w:sz w:val="18"/>
                <w:szCs w:val="18"/>
              </w:rPr>
              <w:t>78.177.571.699</w:t>
            </w:r>
          </w:p>
        </w:tc>
      </w:tr>
      <w:tr w:rsidR="007F53EF" w14:paraId="1932F6DE" w14:textId="77777777" w:rsidTr="00617DE2">
        <w:trPr>
          <w:trHeight w:val="240"/>
        </w:trPr>
        <w:tc>
          <w:tcPr>
            <w:tcW w:w="369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08649B2" w14:textId="77777777" w:rsidR="007F53EF" w:rsidRDefault="007F53EF">
            <w:pPr>
              <w:rPr>
                <w:rFonts w:ascii="Arial" w:hAnsi="Arial" w:cs="Arial"/>
                <w:b/>
                <w:bCs/>
                <w:color w:val="000000"/>
                <w:sz w:val="18"/>
                <w:szCs w:val="18"/>
              </w:rPr>
            </w:pPr>
            <w:r>
              <w:rPr>
                <w:rFonts w:ascii="Arial" w:hAnsi="Arial" w:cs="Arial"/>
                <w:b/>
                <w:bCs/>
                <w:color w:val="000000"/>
                <w:sz w:val="18"/>
                <w:szCs w:val="18"/>
              </w:rPr>
              <w:t>ACUERDO DE REESTRUCTURACION DE PASIVOS</w:t>
            </w:r>
          </w:p>
        </w:tc>
        <w:tc>
          <w:tcPr>
            <w:tcW w:w="1303" w:type="pct"/>
            <w:tcBorders>
              <w:top w:val="single" w:sz="4" w:space="0" w:color="auto"/>
              <w:left w:val="nil"/>
              <w:bottom w:val="single" w:sz="4" w:space="0" w:color="auto"/>
              <w:right w:val="single" w:sz="4" w:space="0" w:color="auto"/>
            </w:tcBorders>
            <w:shd w:val="clear" w:color="000000" w:fill="D9D9D9"/>
            <w:vAlign w:val="center"/>
          </w:tcPr>
          <w:p w14:paraId="7AC60176" w14:textId="57316038" w:rsidR="007F53EF" w:rsidRDefault="001850FF">
            <w:pPr>
              <w:jc w:val="right"/>
              <w:rPr>
                <w:rFonts w:ascii="Arial" w:hAnsi="Arial" w:cs="Arial"/>
                <w:b/>
                <w:bCs/>
                <w:color w:val="000000"/>
                <w:sz w:val="18"/>
                <w:szCs w:val="18"/>
              </w:rPr>
            </w:pPr>
            <w:r w:rsidRPr="001850FF">
              <w:rPr>
                <w:rFonts w:ascii="Arial" w:hAnsi="Arial" w:cs="Arial"/>
                <w:b/>
                <w:bCs/>
                <w:color w:val="000000"/>
                <w:sz w:val="18"/>
                <w:szCs w:val="18"/>
              </w:rPr>
              <w:t>30.049.780.376</w:t>
            </w:r>
          </w:p>
        </w:tc>
      </w:tr>
      <w:tr w:rsidR="001850FF" w14:paraId="08129EF8" w14:textId="77777777" w:rsidTr="00617DE2">
        <w:trPr>
          <w:trHeight w:val="240"/>
        </w:trPr>
        <w:tc>
          <w:tcPr>
            <w:tcW w:w="3697" w:type="pct"/>
            <w:tcBorders>
              <w:top w:val="nil"/>
              <w:left w:val="single" w:sz="4" w:space="0" w:color="auto"/>
              <w:bottom w:val="single" w:sz="4" w:space="0" w:color="auto"/>
              <w:right w:val="single" w:sz="4" w:space="0" w:color="auto"/>
            </w:tcBorders>
            <w:shd w:val="clear" w:color="000000" w:fill="D9D9D9"/>
            <w:vAlign w:val="center"/>
          </w:tcPr>
          <w:p w14:paraId="2AA059C6" w14:textId="384A99A2" w:rsidR="001850FF" w:rsidRDefault="001850FF">
            <w:pPr>
              <w:rPr>
                <w:rFonts w:ascii="Arial" w:hAnsi="Arial" w:cs="Arial"/>
                <w:b/>
                <w:bCs/>
                <w:color w:val="000000"/>
                <w:sz w:val="18"/>
                <w:szCs w:val="18"/>
              </w:rPr>
            </w:pPr>
            <w:r w:rsidRPr="001850FF">
              <w:rPr>
                <w:rFonts w:ascii="Arial" w:hAnsi="Arial" w:cs="Arial"/>
                <w:b/>
                <w:bCs/>
                <w:color w:val="000000"/>
                <w:sz w:val="18"/>
                <w:szCs w:val="18"/>
              </w:rPr>
              <w:t>RECURSOS CONDICIONADOS</w:t>
            </w:r>
          </w:p>
        </w:tc>
        <w:tc>
          <w:tcPr>
            <w:tcW w:w="1303" w:type="pct"/>
            <w:tcBorders>
              <w:top w:val="nil"/>
              <w:left w:val="nil"/>
              <w:bottom w:val="single" w:sz="4" w:space="0" w:color="auto"/>
              <w:right w:val="single" w:sz="4" w:space="0" w:color="auto"/>
            </w:tcBorders>
            <w:shd w:val="clear" w:color="000000" w:fill="D9D9D9"/>
            <w:vAlign w:val="center"/>
          </w:tcPr>
          <w:p w14:paraId="64A0CE2E" w14:textId="1D9DE4FD" w:rsidR="001850FF" w:rsidRDefault="001850FF">
            <w:pPr>
              <w:jc w:val="right"/>
              <w:rPr>
                <w:rFonts w:ascii="Arial" w:hAnsi="Arial" w:cs="Arial"/>
                <w:b/>
                <w:bCs/>
                <w:color w:val="000000"/>
                <w:sz w:val="18"/>
                <w:szCs w:val="18"/>
              </w:rPr>
            </w:pPr>
            <w:r w:rsidRPr="001850FF">
              <w:rPr>
                <w:rFonts w:ascii="Arial" w:hAnsi="Arial" w:cs="Arial"/>
                <w:b/>
                <w:bCs/>
                <w:color w:val="000000"/>
                <w:sz w:val="18"/>
                <w:szCs w:val="18"/>
              </w:rPr>
              <w:t>68.722.523.511</w:t>
            </w:r>
          </w:p>
        </w:tc>
      </w:tr>
      <w:tr w:rsidR="007F53EF" w14:paraId="72E26DF8" w14:textId="77777777" w:rsidTr="00617DE2">
        <w:trPr>
          <w:trHeight w:val="240"/>
        </w:trPr>
        <w:tc>
          <w:tcPr>
            <w:tcW w:w="3697" w:type="pct"/>
            <w:tcBorders>
              <w:top w:val="nil"/>
              <w:left w:val="single" w:sz="4" w:space="0" w:color="auto"/>
              <w:bottom w:val="single" w:sz="4" w:space="0" w:color="auto"/>
              <w:right w:val="single" w:sz="4" w:space="0" w:color="auto"/>
            </w:tcBorders>
            <w:shd w:val="clear" w:color="000000" w:fill="D9D9D9"/>
            <w:vAlign w:val="center"/>
            <w:hideMark/>
          </w:tcPr>
          <w:p w14:paraId="608D8FE3" w14:textId="77777777" w:rsidR="007F53EF" w:rsidRDefault="007F53EF">
            <w:pPr>
              <w:rPr>
                <w:rFonts w:ascii="Arial" w:hAnsi="Arial" w:cs="Arial"/>
                <w:b/>
                <w:bCs/>
                <w:color w:val="000000"/>
                <w:sz w:val="18"/>
                <w:szCs w:val="18"/>
              </w:rPr>
            </w:pPr>
            <w:r>
              <w:rPr>
                <w:rFonts w:ascii="Arial" w:hAnsi="Arial" w:cs="Arial"/>
                <w:b/>
                <w:bCs/>
                <w:color w:val="000000"/>
                <w:sz w:val="18"/>
                <w:szCs w:val="18"/>
              </w:rPr>
              <w:t>INVERSION</w:t>
            </w:r>
          </w:p>
        </w:tc>
        <w:tc>
          <w:tcPr>
            <w:tcW w:w="1303" w:type="pct"/>
            <w:tcBorders>
              <w:top w:val="nil"/>
              <w:left w:val="nil"/>
              <w:bottom w:val="single" w:sz="4" w:space="0" w:color="auto"/>
              <w:right w:val="single" w:sz="4" w:space="0" w:color="auto"/>
            </w:tcBorders>
            <w:shd w:val="clear" w:color="000000" w:fill="D9D9D9"/>
            <w:vAlign w:val="center"/>
          </w:tcPr>
          <w:p w14:paraId="31D5D1E8" w14:textId="0F91AF5A" w:rsidR="007F53EF" w:rsidRDefault="001850FF">
            <w:pPr>
              <w:jc w:val="right"/>
              <w:rPr>
                <w:rFonts w:ascii="Arial" w:hAnsi="Arial" w:cs="Arial"/>
                <w:b/>
                <w:bCs/>
                <w:color w:val="000000"/>
                <w:sz w:val="18"/>
                <w:szCs w:val="18"/>
              </w:rPr>
            </w:pPr>
            <w:r w:rsidRPr="001850FF">
              <w:rPr>
                <w:rFonts w:ascii="Arial" w:hAnsi="Arial" w:cs="Arial"/>
                <w:b/>
                <w:bCs/>
                <w:color w:val="000000"/>
                <w:sz w:val="18"/>
                <w:szCs w:val="18"/>
              </w:rPr>
              <w:t>12.000.000.000</w:t>
            </w:r>
          </w:p>
        </w:tc>
      </w:tr>
      <w:tr w:rsidR="007F53EF" w14:paraId="06517306" w14:textId="77777777" w:rsidTr="00617DE2">
        <w:trPr>
          <w:trHeight w:val="240"/>
        </w:trPr>
        <w:tc>
          <w:tcPr>
            <w:tcW w:w="3697" w:type="pct"/>
            <w:tcBorders>
              <w:top w:val="nil"/>
              <w:left w:val="single" w:sz="4" w:space="0" w:color="auto"/>
              <w:bottom w:val="single" w:sz="4" w:space="0" w:color="auto"/>
              <w:right w:val="single" w:sz="4" w:space="0" w:color="auto"/>
            </w:tcBorders>
            <w:shd w:val="clear" w:color="000000" w:fill="D9D9D9"/>
            <w:vAlign w:val="center"/>
            <w:hideMark/>
          </w:tcPr>
          <w:p w14:paraId="5674EA54" w14:textId="77777777" w:rsidR="007F53EF" w:rsidRDefault="007F53EF">
            <w:pPr>
              <w:rPr>
                <w:rFonts w:ascii="Arial" w:hAnsi="Arial" w:cs="Arial"/>
                <w:b/>
                <w:bCs/>
                <w:color w:val="000000"/>
                <w:sz w:val="18"/>
                <w:szCs w:val="18"/>
              </w:rPr>
            </w:pPr>
            <w:r>
              <w:rPr>
                <w:rFonts w:ascii="Arial" w:hAnsi="Arial" w:cs="Arial"/>
                <w:b/>
                <w:bCs/>
                <w:color w:val="000000"/>
                <w:sz w:val="18"/>
                <w:szCs w:val="18"/>
              </w:rPr>
              <w:t>TOTAL GASTOS</w:t>
            </w:r>
          </w:p>
        </w:tc>
        <w:tc>
          <w:tcPr>
            <w:tcW w:w="1303" w:type="pct"/>
            <w:tcBorders>
              <w:top w:val="nil"/>
              <w:left w:val="nil"/>
              <w:bottom w:val="single" w:sz="4" w:space="0" w:color="auto"/>
              <w:right w:val="single" w:sz="4" w:space="0" w:color="auto"/>
            </w:tcBorders>
            <w:shd w:val="clear" w:color="000000" w:fill="D9D9D9"/>
            <w:vAlign w:val="center"/>
          </w:tcPr>
          <w:p w14:paraId="5E4E8BAE" w14:textId="371E6240" w:rsidR="007F53EF" w:rsidRDefault="001850FF">
            <w:pPr>
              <w:jc w:val="right"/>
              <w:rPr>
                <w:rFonts w:ascii="Arial" w:hAnsi="Arial" w:cs="Arial"/>
                <w:b/>
                <w:bCs/>
                <w:color w:val="000000"/>
                <w:sz w:val="18"/>
                <w:szCs w:val="18"/>
              </w:rPr>
            </w:pPr>
            <w:r w:rsidRPr="001850FF">
              <w:rPr>
                <w:rFonts w:ascii="Arial" w:hAnsi="Arial" w:cs="Arial"/>
                <w:b/>
                <w:bCs/>
                <w:color w:val="000000"/>
                <w:sz w:val="18"/>
                <w:szCs w:val="18"/>
              </w:rPr>
              <w:t>339.517.255.068</w:t>
            </w:r>
          </w:p>
        </w:tc>
      </w:tr>
    </w:tbl>
    <w:p w14:paraId="6BD4E358" w14:textId="77777777" w:rsidR="007F53EF" w:rsidRDefault="007F53EF" w:rsidP="006C0E70">
      <w:pPr>
        <w:spacing w:before="240"/>
        <w:jc w:val="both"/>
        <w:rPr>
          <w:rFonts w:ascii="Arial" w:hAnsi="Arial" w:cs="Arial"/>
          <w:lang w:val="es-CO"/>
        </w:rPr>
      </w:pPr>
    </w:p>
    <w:p w14:paraId="40D8C465" w14:textId="77777777" w:rsidR="00BC6666" w:rsidRPr="00E17844" w:rsidRDefault="00BC6666" w:rsidP="006C0E70">
      <w:pPr>
        <w:pStyle w:val="Sangradetextonormal"/>
        <w:spacing w:before="240"/>
        <w:ind w:left="0"/>
        <w:jc w:val="center"/>
        <w:rPr>
          <w:b/>
          <w:color w:val="auto"/>
          <w:lang w:val="es-CO"/>
        </w:rPr>
      </w:pPr>
      <w:r w:rsidRPr="00E17844">
        <w:rPr>
          <w:b/>
          <w:color w:val="auto"/>
          <w:lang w:val="es-CO"/>
        </w:rPr>
        <w:t>CAPITULO IV</w:t>
      </w:r>
    </w:p>
    <w:p w14:paraId="56F32717" w14:textId="77777777" w:rsidR="00BC6666" w:rsidRDefault="00BC6666" w:rsidP="006C0E70">
      <w:pPr>
        <w:pStyle w:val="Sangradetextonormal"/>
        <w:spacing w:before="240"/>
        <w:ind w:left="0"/>
        <w:jc w:val="center"/>
        <w:rPr>
          <w:b/>
          <w:color w:val="auto"/>
          <w:lang w:val="es-CO"/>
        </w:rPr>
      </w:pPr>
      <w:r w:rsidRPr="00E17844">
        <w:rPr>
          <w:b/>
          <w:color w:val="auto"/>
          <w:lang w:val="es-CO"/>
        </w:rPr>
        <w:t>DISPOSICIONES GENERALES</w:t>
      </w:r>
    </w:p>
    <w:p w14:paraId="492F735F" w14:textId="32D17524" w:rsidR="00BC6666" w:rsidRDefault="00BC6666" w:rsidP="006C0E70">
      <w:pPr>
        <w:pStyle w:val="Sangra2detindependiente"/>
        <w:spacing w:before="240" w:after="0" w:line="240" w:lineRule="auto"/>
        <w:ind w:left="0"/>
        <w:jc w:val="both"/>
        <w:rPr>
          <w:rFonts w:ascii="Arial" w:hAnsi="Arial" w:cs="Arial"/>
        </w:rPr>
      </w:pPr>
      <w:r w:rsidRPr="00E17844">
        <w:rPr>
          <w:rFonts w:ascii="Arial" w:hAnsi="Arial" w:cs="Arial"/>
          <w:b/>
          <w:lang w:val="es-CO"/>
        </w:rPr>
        <w:t>Artículo</w:t>
      </w:r>
      <w:r w:rsidRPr="00E17844">
        <w:rPr>
          <w:rFonts w:ascii="Arial" w:hAnsi="Arial" w:cs="Arial"/>
          <w:b/>
          <w:bCs/>
        </w:rPr>
        <w:t xml:space="preserve"> </w:t>
      </w:r>
      <w:r w:rsidR="00A810CB" w:rsidRPr="00E17844">
        <w:rPr>
          <w:rFonts w:ascii="Arial" w:hAnsi="Arial" w:cs="Arial"/>
          <w:b/>
          <w:bCs/>
        </w:rPr>
        <w:t>3</w:t>
      </w:r>
      <w:r w:rsidRPr="00E17844">
        <w:rPr>
          <w:rFonts w:ascii="Arial" w:hAnsi="Arial" w:cs="Arial"/>
          <w:b/>
          <w:bCs/>
        </w:rPr>
        <w:t>o.</w:t>
      </w:r>
      <w:r w:rsidR="00A81CDE">
        <w:rPr>
          <w:rFonts w:ascii="Arial" w:hAnsi="Arial" w:cs="Arial"/>
          <w:b/>
          <w:bCs/>
        </w:rPr>
        <w:t xml:space="preserve"> </w:t>
      </w:r>
      <w:r w:rsidR="00B66C40" w:rsidRPr="00B66C40">
        <w:rPr>
          <w:rFonts w:ascii="Arial" w:hAnsi="Arial" w:cs="Arial"/>
          <w:b/>
          <w:bCs/>
        </w:rPr>
        <w:t xml:space="preserve">Normas y campo de aplicación. </w:t>
      </w:r>
      <w:r w:rsidR="00C407A9" w:rsidRPr="00C407A9">
        <w:rPr>
          <w:rFonts w:ascii="Arial" w:hAnsi="Arial" w:cs="Arial"/>
        </w:rPr>
        <w:t xml:space="preserve">Las disposiciones generales </w:t>
      </w:r>
      <w:r w:rsidR="00C407A9">
        <w:rPr>
          <w:rFonts w:ascii="Arial" w:hAnsi="Arial" w:cs="Arial"/>
        </w:rPr>
        <w:t>del</w:t>
      </w:r>
      <w:r w:rsidR="00C407A9" w:rsidRPr="00C407A9">
        <w:rPr>
          <w:rFonts w:ascii="Arial" w:hAnsi="Arial" w:cs="Arial"/>
        </w:rPr>
        <w:t xml:space="preserve"> presente </w:t>
      </w:r>
      <w:r w:rsidR="00C407A9">
        <w:rPr>
          <w:rFonts w:ascii="Arial" w:hAnsi="Arial" w:cs="Arial"/>
        </w:rPr>
        <w:t xml:space="preserve">acuerdo </w:t>
      </w:r>
      <w:r w:rsidR="00C407A9" w:rsidRPr="00C407A9">
        <w:rPr>
          <w:rFonts w:ascii="Arial" w:hAnsi="Arial" w:cs="Arial"/>
        </w:rPr>
        <w:t xml:space="preserve">son complementarias </w:t>
      </w:r>
      <w:r w:rsidR="00C407A9">
        <w:rPr>
          <w:rFonts w:ascii="Arial" w:hAnsi="Arial" w:cs="Arial"/>
        </w:rPr>
        <w:t xml:space="preserve">al </w:t>
      </w:r>
      <w:r w:rsidR="00C407A9" w:rsidRPr="00E17844">
        <w:rPr>
          <w:rFonts w:ascii="Arial" w:hAnsi="Arial" w:cs="Arial"/>
        </w:rPr>
        <w:t>Estatuto Presupuestal de la Universidad del Atlántico, aprobado mediante Acuerdo 000013 del 30 de diciembre de 1997</w:t>
      </w:r>
      <w:r w:rsidR="005B284E">
        <w:rPr>
          <w:rFonts w:ascii="Arial" w:hAnsi="Arial" w:cs="Arial"/>
        </w:rPr>
        <w:t xml:space="preserve"> y se ciñen a las contenidas en materia presupuestal, en la Constitución Política de Colombia</w:t>
      </w:r>
      <w:r w:rsidR="00C407A9">
        <w:rPr>
          <w:rFonts w:ascii="Arial" w:hAnsi="Arial" w:cs="Arial"/>
        </w:rPr>
        <w:t xml:space="preserve"> </w:t>
      </w:r>
      <w:r w:rsidR="005B284E">
        <w:rPr>
          <w:rFonts w:ascii="Arial" w:hAnsi="Arial" w:cs="Arial"/>
        </w:rPr>
        <w:t>y demás disposiciones que</w:t>
      </w:r>
      <w:r w:rsidR="00C407A9" w:rsidRPr="00C407A9">
        <w:rPr>
          <w:rFonts w:ascii="Arial" w:hAnsi="Arial" w:cs="Arial"/>
        </w:rPr>
        <w:t xml:space="preserve"> deben aplicarse en armonía </w:t>
      </w:r>
      <w:r w:rsidR="00C407A9">
        <w:rPr>
          <w:rFonts w:ascii="Arial" w:hAnsi="Arial" w:cs="Arial"/>
        </w:rPr>
        <w:t xml:space="preserve">con </w:t>
      </w:r>
      <w:r w:rsidR="00C407A9" w:rsidRPr="00E17844">
        <w:rPr>
          <w:rFonts w:ascii="Arial" w:hAnsi="Arial" w:cs="Arial"/>
        </w:rPr>
        <w:t>la autonomía universitaria</w:t>
      </w:r>
      <w:r w:rsidR="00C407A9">
        <w:rPr>
          <w:rFonts w:ascii="Arial" w:hAnsi="Arial" w:cs="Arial"/>
        </w:rPr>
        <w:t xml:space="preserve">. </w:t>
      </w:r>
      <w:r w:rsidR="00961876">
        <w:rPr>
          <w:rFonts w:ascii="Arial" w:hAnsi="Arial" w:cs="Arial"/>
        </w:rPr>
        <w:t>Las presentes disposiciones</w:t>
      </w:r>
      <w:r w:rsidRPr="00E17844">
        <w:rPr>
          <w:rFonts w:ascii="Arial" w:hAnsi="Arial" w:cs="Arial"/>
        </w:rPr>
        <w:t xml:space="preserve"> rigen para el niv</w:t>
      </w:r>
      <w:r w:rsidR="008F5082">
        <w:rPr>
          <w:rFonts w:ascii="Arial" w:hAnsi="Arial" w:cs="Arial"/>
        </w:rPr>
        <w:t>el central como para todas las u</w:t>
      </w:r>
      <w:r w:rsidRPr="00E17844">
        <w:rPr>
          <w:rFonts w:ascii="Arial" w:hAnsi="Arial" w:cs="Arial"/>
        </w:rPr>
        <w:t xml:space="preserve">nidades </w:t>
      </w:r>
      <w:r w:rsidR="008F5082">
        <w:rPr>
          <w:rFonts w:ascii="Arial" w:hAnsi="Arial" w:cs="Arial"/>
        </w:rPr>
        <w:t>a</w:t>
      </w:r>
      <w:r w:rsidRPr="00E17844">
        <w:rPr>
          <w:rFonts w:ascii="Arial" w:hAnsi="Arial" w:cs="Arial"/>
        </w:rPr>
        <w:t xml:space="preserve">cadémicas y </w:t>
      </w:r>
      <w:r w:rsidR="008F5082">
        <w:rPr>
          <w:rFonts w:ascii="Arial" w:hAnsi="Arial" w:cs="Arial"/>
        </w:rPr>
        <w:t>a</w:t>
      </w:r>
      <w:r w:rsidRPr="00E17844">
        <w:rPr>
          <w:rFonts w:ascii="Arial" w:hAnsi="Arial" w:cs="Arial"/>
        </w:rPr>
        <w:t>dm</w:t>
      </w:r>
      <w:r w:rsidR="00A113B2">
        <w:rPr>
          <w:rFonts w:ascii="Arial" w:hAnsi="Arial" w:cs="Arial"/>
        </w:rPr>
        <w:t>inistrativas de la Universidad.</w:t>
      </w:r>
    </w:p>
    <w:p w14:paraId="660EF81A" w14:textId="7CCDBE0B" w:rsidR="00777908" w:rsidRDefault="00777908" w:rsidP="00777908">
      <w:pPr>
        <w:autoSpaceDE w:val="0"/>
        <w:autoSpaceDN w:val="0"/>
        <w:adjustRightInd w:val="0"/>
        <w:spacing w:before="240"/>
        <w:jc w:val="both"/>
        <w:rPr>
          <w:rFonts w:ascii="Arial" w:hAnsi="Arial" w:cs="Arial"/>
        </w:rPr>
      </w:pPr>
      <w:r w:rsidRPr="00E17844">
        <w:rPr>
          <w:rFonts w:ascii="Arial" w:hAnsi="Arial" w:cs="Arial"/>
          <w:b/>
          <w:lang w:val="es-CO"/>
        </w:rPr>
        <w:t>Artículo</w:t>
      </w:r>
      <w:r w:rsidRPr="00E17844">
        <w:rPr>
          <w:rFonts w:ascii="Arial" w:hAnsi="Arial" w:cs="Arial"/>
          <w:b/>
          <w:bCs/>
        </w:rPr>
        <w:t xml:space="preserve"> </w:t>
      </w:r>
      <w:r w:rsidR="00C9377F">
        <w:rPr>
          <w:rFonts w:ascii="Arial" w:hAnsi="Arial" w:cs="Arial"/>
          <w:b/>
          <w:bCs/>
        </w:rPr>
        <w:t>4</w:t>
      </w:r>
      <w:r w:rsidRPr="00E17844">
        <w:rPr>
          <w:rFonts w:ascii="Arial" w:hAnsi="Arial" w:cs="Arial"/>
          <w:b/>
          <w:bCs/>
        </w:rPr>
        <w:t>o. Prohibiciones</w:t>
      </w:r>
      <w:r w:rsidR="005769FA">
        <w:rPr>
          <w:rFonts w:ascii="Arial" w:hAnsi="Arial" w:cs="Arial"/>
          <w:b/>
          <w:bCs/>
        </w:rPr>
        <w:t>,</w:t>
      </w:r>
      <w:r w:rsidR="005769FA" w:rsidRPr="005769FA">
        <w:t xml:space="preserve"> </w:t>
      </w:r>
      <w:r w:rsidR="005769FA">
        <w:rPr>
          <w:rFonts w:ascii="Arial" w:hAnsi="Arial" w:cs="Arial"/>
          <w:b/>
          <w:bCs/>
        </w:rPr>
        <w:t>d</w:t>
      </w:r>
      <w:r w:rsidR="005769FA" w:rsidRPr="005769FA">
        <w:rPr>
          <w:rFonts w:ascii="Arial" w:hAnsi="Arial" w:cs="Arial"/>
          <w:b/>
          <w:bCs/>
        </w:rPr>
        <w:t>isponibilidad y registro presupuestal</w:t>
      </w:r>
      <w:r w:rsidRPr="00E17844">
        <w:rPr>
          <w:rFonts w:ascii="Arial" w:hAnsi="Arial" w:cs="Arial"/>
          <w:b/>
          <w:bCs/>
        </w:rPr>
        <w:t xml:space="preserve">. </w:t>
      </w:r>
      <w:r w:rsidRPr="00E17844">
        <w:rPr>
          <w:rFonts w:ascii="Arial" w:hAnsi="Arial" w:cs="Arial"/>
        </w:rPr>
        <w:t xml:space="preserve">Queda terminantemente prohibido tramitar actos administrativos u obligaciones que afecten </w:t>
      </w:r>
      <w:r w:rsidRPr="00E17844">
        <w:rPr>
          <w:rFonts w:ascii="Arial" w:hAnsi="Arial" w:cs="Arial"/>
        </w:rPr>
        <w:lastRenderedPageBreak/>
        <w:t xml:space="preserve">el presupuesto de gastos </w:t>
      </w:r>
      <w:r>
        <w:rPr>
          <w:rFonts w:ascii="Arial" w:hAnsi="Arial" w:cs="Arial"/>
        </w:rPr>
        <w:t>sin el previo certificado de disponibilidad</w:t>
      </w:r>
      <w:r w:rsidR="00EA10C0">
        <w:rPr>
          <w:rFonts w:ascii="Arial" w:hAnsi="Arial" w:cs="Arial"/>
        </w:rPr>
        <w:t xml:space="preserve"> </w:t>
      </w:r>
      <w:r w:rsidR="00F360E6">
        <w:rPr>
          <w:rFonts w:ascii="Arial" w:hAnsi="Arial" w:cs="Arial"/>
        </w:rPr>
        <w:t xml:space="preserve"> presupuestal </w:t>
      </w:r>
      <w:r>
        <w:rPr>
          <w:rFonts w:ascii="Arial" w:hAnsi="Arial" w:cs="Arial"/>
        </w:rPr>
        <w:t>y</w:t>
      </w:r>
      <w:r w:rsidRPr="00E17844">
        <w:rPr>
          <w:rFonts w:ascii="Arial" w:hAnsi="Arial" w:cs="Arial"/>
        </w:rPr>
        <w:t xml:space="preserve"> se co</w:t>
      </w:r>
      <w:r>
        <w:rPr>
          <w:rFonts w:ascii="Arial" w:hAnsi="Arial" w:cs="Arial"/>
        </w:rPr>
        <w:t>nfiguren como hechos cumplidos.</w:t>
      </w:r>
      <w:r w:rsidR="00EA10C0">
        <w:rPr>
          <w:rFonts w:ascii="Arial" w:hAnsi="Arial" w:cs="Arial"/>
        </w:rPr>
        <w:t xml:space="preserve"> La Universidad no será responsable de dichos compromisos</w:t>
      </w:r>
      <w:r w:rsidR="00F360E6">
        <w:rPr>
          <w:rFonts w:ascii="Arial" w:hAnsi="Arial" w:cs="Arial"/>
        </w:rPr>
        <w:t xml:space="preserve"> </w:t>
      </w:r>
      <w:r w:rsidR="00EA10C0">
        <w:rPr>
          <w:rFonts w:ascii="Arial" w:hAnsi="Arial" w:cs="Arial"/>
        </w:rPr>
        <w:t xml:space="preserve">y el </w:t>
      </w:r>
      <w:r w:rsidRPr="00E17844">
        <w:rPr>
          <w:rFonts w:ascii="Arial" w:hAnsi="Arial" w:cs="Arial"/>
        </w:rPr>
        <w:t>ordenador del gasto</w:t>
      </w:r>
      <w:r w:rsidR="00EA10C0">
        <w:rPr>
          <w:rFonts w:ascii="Arial" w:hAnsi="Arial" w:cs="Arial"/>
        </w:rPr>
        <w:t xml:space="preserve"> o funcionario que no acate esta disposición</w:t>
      </w:r>
      <w:r w:rsidRPr="00E17844">
        <w:rPr>
          <w:rFonts w:ascii="Arial" w:hAnsi="Arial" w:cs="Arial"/>
        </w:rPr>
        <w:t xml:space="preserve"> </w:t>
      </w:r>
      <w:r w:rsidR="008F5082">
        <w:rPr>
          <w:rFonts w:ascii="Arial" w:hAnsi="Arial" w:cs="Arial"/>
        </w:rPr>
        <w:t>será responsable de</w:t>
      </w:r>
      <w:r w:rsidR="005769FA" w:rsidRPr="005769FA">
        <w:rPr>
          <w:rFonts w:ascii="Arial" w:hAnsi="Arial" w:cs="Arial"/>
        </w:rPr>
        <w:t xml:space="preserve"> pagar con su propia pecunia </w:t>
      </w:r>
      <w:r w:rsidR="00EA10C0">
        <w:rPr>
          <w:rFonts w:ascii="Arial" w:hAnsi="Arial" w:cs="Arial"/>
        </w:rPr>
        <w:t xml:space="preserve">la erogación que se deriven de su incumplimiento, sin perjuicio de la acción </w:t>
      </w:r>
      <w:r w:rsidRPr="00E17844">
        <w:rPr>
          <w:rFonts w:ascii="Arial" w:hAnsi="Arial" w:cs="Arial"/>
        </w:rPr>
        <w:t>disciplinaria, fiscal y penal</w:t>
      </w:r>
      <w:r w:rsidR="00EA10C0">
        <w:rPr>
          <w:rFonts w:ascii="Arial" w:hAnsi="Arial" w:cs="Arial"/>
        </w:rPr>
        <w:t xml:space="preserve"> a que haya lugar</w:t>
      </w:r>
      <w:r w:rsidRPr="00E17844">
        <w:rPr>
          <w:rFonts w:ascii="Arial" w:hAnsi="Arial" w:cs="Arial"/>
        </w:rPr>
        <w:t>.</w:t>
      </w:r>
    </w:p>
    <w:p w14:paraId="043563E6" w14:textId="77777777" w:rsidR="00A113B2" w:rsidRDefault="00A113B2" w:rsidP="00A113B2">
      <w:pPr>
        <w:spacing w:before="240"/>
        <w:jc w:val="both"/>
        <w:rPr>
          <w:rFonts w:ascii="Arial" w:hAnsi="Arial" w:cs="Arial"/>
          <w:lang w:val="es-ES" w:eastAsia="es-ES"/>
        </w:rPr>
      </w:pPr>
      <w:r w:rsidRPr="00E17844">
        <w:rPr>
          <w:rFonts w:ascii="Arial" w:hAnsi="Arial" w:cs="Arial"/>
          <w:b/>
          <w:lang w:val="es-CO"/>
        </w:rPr>
        <w:t>Artículo</w:t>
      </w:r>
      <w:r w:rsidRPr="00E17844">
        <w:rPr>
          <w:rFonts w:ascii="Arial" w:hAnsi="Arial" w:cs="Arial"/>
          <w:b/>
          <w:bCs/>
        </w:rPr>
        <w:t xml:space="preserve"> </w:t>
      </w:r>
      <w:r>
        <w:rPr>
          <w:rFonts w:ascii="Arial" w:hAnsi="Arial" w:cs="Arial"/>
          <w:b/>
          <w:bCs/>
        </w:rPr>
        <w:t>5</w:t>
      </w:r>
      <w:r w:rsidRPr="00E17844">
        <w:rPr>
          <w:rFonts w:ascii="Arial" w:hAnsi="Arial" w:cs="Arial"/>
          <w:b/>
          <w:bCs/>
        </w:rPr>
        <w:t>o.</w:t>
      </w:r>
      <w:r w:rsidRPr="00A81CDE">
        <w:rPr>
          <w:rFonts w:ascii="Arial" w:hAnsi="Arial" w:cs="Arial"/>
          <w:b/>
          <w:bCs/>
        </w:rPr>
        <w:t xml:space="preserve"> </w:t>
      </w:r>
      <w:r w:rsidRPr="009917A8">
        <w:rPr>
          <w:rFonts w:ascii="Arial" w:hAnsi="Arial" w:cs="Arial"/>
          <w:b/>
          <w:bCs/>
        </w:rPr>
        <w:t>Afectación del Gasto</w:t>
      </w:r>
      <w:r>
        <w:rPr>
          <w:rFonts w:ascii="Arial" w:hAnsi="Arial" w:cs="Arial"/>
          <w:b/>
          <w:bCs/>
        </w:rPr>
        <w:t xml:space="preserve">. </w:t>
      </w:r>
      <w:r w:rsidRPr="00A81CDE">
        <w:rPr>
          <w:rFonts w:ascii="Arial" w:hAnsi="Arial" w:cs="Arial"/>
          <w:lang w:val="es-ES" w:eastAsia="es-ES"/>
        </w:rPr>
        <w:t>Las afectaciones al presupuesto se harán teniendo en cuenta la prestación principal originada en los compromisos que se adquieran y con cargo a este rubro se cubrirán los demás costos inherentes o accesorios.</w:t>
      </w:r>
    </w:p>
    <w:p w14:paraId="737C8157" w14:textId="0AE07834" w:rsidR="008F5082" w:rsidRPr="00A81CDE" w:rsidRDefault="008F5082" w:rsidP="00A113B2">
      <w:pPr>
        <w:spacing w:before="240"/>
        <w:jc w:val="both"/>
        <w:rPr>
          <w:rFonts w:ascii="Arial" w:hAnsi="Arial" w:cs="Arial"/>
          <w:lang w:val="es-ES" w:eastAsia="es-ES"/>
        </w:rPr>
      </w:pPr>
      <w:r w:rsidRPr="008F5082">
        <w:rPr>
          <w:rFonts w:ascii="Arial" w:hAnsi="Arial" w:cs="Arial"/>
          <w:lang w:val="es-ES" w:eastAsia="es-ES"/>
        </w:rPr>
        <w:t>Con cargo a las apropiaciones de cada rubro presupuestal, que sean afectadas con los compromisos iniciales, se atenderán las obligaciones derivadas de estos compromisos, tales como los costos imprevistos, ajustes y revisión de valores e intereses moratorios, gravámenes a los movimientos financieros y gastos de nacionalización.</w:t>
      </w:r>
    </w:p>
    <w:p w14:paraId="1BA35E38" w14:textId="3802FA06" w:rsidR="00A113B2" w:rsidRDefault="00A113B2" w:rsidP="00A113B2">
      <w:pPr>
        <w:autoSpaceDE w:val="0"/>
        <w:autoSpaceDN w:val="0"/>
        <w:adjustRightInd w:val="0"/>
        <w:spacing w:before="240"/>
        <w:jc w:val="both"/>
        <w:rPr>
          <w:rFonts w:ascii="Arial" w:hAnsi="Arial" w:cs="Arial"/>
          <w:bCs/>
        </w:rPr>
      </w:pPr>
      <w:r w:rsidRPr="00E17844">
        <w:rPr>
          <w:rFonts w:ascii="Arial" w:hAnsi="Arial" w:cs="Arial"/>
          <w:b/>
          <w:lang w:val="es-CO"/>
        </w:rPr>
        <w:t>Artículo</w:t>
      </w:r>
      <w:r w:rsidRPr="00E17844">
        <w:rPr>
          <w:rFonts w:ascii="Arial" w:hAnsi="Arial" w:cs="Arial"/>
          <w:b/>
          <w:bCs/>
        </w:rPr>
        <w:t xml:space="preserve"> </w:t>
      </w:r>
      <w:r w:rsidR="00C9377F">
        <w:rPr>
          <w:rFonts w:ascii="Arial" w:hAnsi="Arial" w:cs="Arial"/>
          <w:b/>
          <w:bCs/>
        </w:rPr>
        <w:t>6</w:t>
      </w:r>
      <w:r w:rsidRPr="00E17844">
        <w:rPr>
          <w:rFonts w:ascii="Arial" w:hAnsi="Arial" w:cs="Arial"/>
          <w:b/>
          <w:bCs/>
        </w:rPr>
        <w:t xml:space="preserve">o. </w:t>
      </w:r>
      <w:r w:rsidRPr="00E17844">
        <w:rPr>
          <w:rFonts w:ascii="Arial" w:hAnsi="Arial" w:cs="Arial"/>
          <w:b/>
        </w:rPr>
        <w:t xml:space="preserve">Programa Anual Mensualizado de Caja- PAC. </w:t>
      </w:r>
      <w:r w:rsidRPr="00E17844">
        <w:rPr>
          <w:rFonts w:ascii="Arial" w:hAnsi="Arial" w:cs="Arial"/>
          <w:bCs/>
        </w:rPr>
        <w:t xml:space="preserve">A fin de garantizar el pleno cumplimiento del presupuesto, su ejecución se hará con base en el  "Programa Anual Mensualizado de Caja - PAC" de acuerdo a lo estipulado en el Estatuto </w:t>
      </w:r>
      <w:r w:rsidR="000E3548">
        <w:rPr>
          <w:rFonts w:ascii="Arial" w:hAnsi="Arial" w:cs="Arial"/>
          <w:bCs/>
        </w:rPr>
        <w:t>General</w:t>
      </w:r>
      <w:r w:rsidRPr="00E17844">
        <w:rPr>
          <w:rFonts w:ascii="Arial" w:hAnsi="Arial" w:cs="Arial"/>
          <w:bCs/>
        </w:rPr>
        <w:t xml:space="preserve"> de la Universidad del Atlántico.</w:t>
      </w:r>
    </w:p>
    <w:p w14:paraId="65623A85" w14:textId="77777777" w:rsidR="00A113B2" w:rsidRDefault="00A113B2" w:rsidP="00A113B2">
      <w:pPr>
        <w:autoSpaceDE w:val="0"/>
        <w:autoSpaceDN w:val="0"/>
        <w:adjustRightInd w:val="0"/>
        <w:spacing w:before="240"/>
        <w:jc w:val="both"/>
        <w:rPr>
          <w:rFonts w:ascii="Arial" w:hAnsi="Arial" w:cs="Arial"/>
          <w:bCs/>
        </w:rPr>
      </w:pPr>
      <w:r w:rsidRPr="00E17844">
        <w:rPr>
          <w:rFonts w:ascii="Arial" w:hAnsi="Arial" w:cs="Arial"/>
          <w:bCs/>
        </w:rPr>
        <w:t xml:space="preserve">El PAC constituye el instrumento mediante el cual se define el monto máximo mensual de fondos disponibles, y el monto máximo mensual de pagos.  En consecuencia, los pagos se harán teniendo en cuenta  el PAC y se sujetarán a los montos aprobados en él. El PAC correspondiente a las apropiaciones de cada vigencia fiscal, tendrá como límite máximo el valor del presupuesto de ese período. </w:t>
      </w:r>
    </w:p>
    <w:p w14:paraId="08C8BB7C" w14:textId="2DA13368" w:rsidR="00AB68E3" w:rsidRDefault="00AB68E3" w:rsidP="00A113B2">
      <w:pPr>
        <w:autoSpaceDE w:val="0"/>
        <w:autoSpaceDN w:val="0"/>
        <w:adjustRightInd w:val="0"/>
        <w:spacing w:before="240"/>
        <w:jc w:val="both"/>
        <w:rPr>
          <w:rFonts w:ascii="Arial" w:hAnsi="Arial" w:cs="Arial"/>
          <w:bCs/>
        </w:rPr>
      </w:pPr>
      <w:r>
        <w:rPr>
          <w:rFonts w:ascii="Arial" w:hAnsi="Arial" w:cs="Arial"/>
          <w:bCs/>
        </w:rPr>
        <w:t>El presupuesto de la Universidad del Atlántico, correspondiente a la presente vigencia fiscal, podr</w:t>
      </w:r>
      <w:r w:rsidR="004A235B">
        <w:rPr>
          <w:rFonts w:ascii="Arial" w:hAnsi="Arial" w:cs="Arial"/>
          <w:bCs/>
        </w:rPr>
        <w:t>á ser adicionado o disminuido, según el comportamiento de los ingresos recaudados y/o por recaudarse de los recursos propios y con los aportes adicionales o disminuciones ordenadas por la Nación o el Departamento, o según el comportamiento de los recursos de capital.</w:t>
      </w:r>
    </w:p>
    <w:p w14:paraId="63B02537" w14:textId="77777777" w:rsidR="008F5082" w:rsidRDefault="00A113B2" w:rsidP="00A113B2">
      <w:pPr>
        <w:autoSpaceDE w:val="0"/>
        <w:autoSpaceDN w:val="0"/>
        <w:adjustRightInd w:val="0"/>
        <w:spacing w:before="240"/>
        <w:jc w:val="both"/>
        <w:rPr>
          <w:rFonts w:ascii="Arial" w:hAnsi="Arial" w:cs="Arial"/>
          <w:bCs/>
        </w:rPr>
      </w:pPr>
      <w:r w:rsidRPr="00E17844">
        <w:rPr>
          <w:rFonts w:ascii="Arial" w:hAnsi="Arial" w:cs="Arial"/>
          <w:b/>
          <w:lang w:val="es-CO"/>
        </w:rPr>
        <w:t>Artículo</w:t>
      </w:r>
      <w:r w:rsidRPr="00E17844">
        <w:rPr>
          <w:rFonts w:ascii="Arial" w:hAnsi="Arial" w:cs="Arial"/>
          <w:b/>
          <w:bCs/>
        </w:rPr>
        <w:t xml:space="preserve"> </w:t>
      </w:r>
      <w:r w:rsidR="00C9377F">
        <w:rPr>
          <w:rFonts w:ascii="Arial" w:hAnsi="Arial" w:cs="Arial"/>
          <w:b/>
          <w:bCs/>
        </w:rPr>
        <w:t>7</w:t>
      </w:r>
      <w:r w:rsidRPr="00E17844">
        <w:rPr>
          <w:rFonts w:ascii="Arial" w:hAnsi="Arial" w:cs="Arial"/>
          <w:b/>
          <w:bCs/>
        </w:rPr>
        <w:t>o.</w:t>
      </w:r>
      <w:r w:rsidRPr="00E17844">
        <w:rPr>
          <w:rFonts w:ascii="Arial" w:hAnsi="Arial" w:cs="Arial"/>
          <w:bCs/>
        </w:rPr>
        <w:t xml:space="preserve"> </w:t>
      </w:r>
      <w:r w:rsidRPr="00E17844">
        <w:rPr>
          <w:rFonts w:ascii="Arial" w:hAnsi="Arial" w:cs="Arial"/>
          <w:b/>
        </w:rPr>
        <w:t>Elaboración del PAC.</w:t>
      </w:r>
      <w:r w:rsidRPr="00E17844">
        <w:rPr>
          <w:rFonts w:ascii="Arial" w:hAnsi="Arial" w:cs="Arial"/>
          <w:bCs/>
        </w:rPr>
        <w:t xml:space="preserve"> </w:t>
      </w:r>
      <w:r w:rsidR="008F5082" w:rsidRPr="008F5082">
        <w:rPr>
          <w:rFonts w:ascii="Arial" w:hAnsi="Arial" w:cs="Arial"/>
          <w:bCs/>
        </w:rPr>
        <w:t>Este será elaborado por la Vicerrectoría Administrativa y Financiera, con la participación de las diferentes dependencias en lo pertinente. La expedición de la resolución del PAC y sus modificaciones, le corresponderá a dicha Vicerrectoría y su ejecución se hará a través del Departamento de Gestión Financiera o quien haga sus veces; por lo tanto este instrumento se constituye en control de pago.</w:t>
      </w:r>
    </w:p>
    <w:p w14:paraId="3D2EED91" w14:textId="77908C90" w:rsidR="00A113B2" w:rsidRPr="00E17844" w:rsidRDefault="00A113B2" w:rsidP="00A113B2">
      <w:pPr>
        <w:autoSpaceDE w:val="0"/>
        <w:autoSpaceDN w:val="0"/>
        <w:adjustRightInd w:val="0"/>
        <w:spacing w:before="240"/>
        <w:jc w:val="both"/>
        <w:rPr>
          <w:rFonts w:ascii="Arial" w:hAnsi="Arial" w:cs="Arial"/>
          <w:bCs/>
        </w:rPr>
      </w:pPr>
      <w:r w:rsidRPr="00E17844">
        <w:rPr>
          <w:rFonts w:ascii="Arial" w:hAnsi="Arial" w:cs="Arial"/>
          <w:bCs/>
        </w:rPr>
        <w:t xml:space="preserve">En la elaboración del flujo de caja en la parte correspondiente a los ingresos, se deberá tener en cuenta las fechas de pago pactadas en los compromisos. Para </w:t>
      </w:r>
      <w:r w:rsidRPr="00E17844">
        <w:rPr>
          <w:rFonts w:ascii="Arial" w:hAnsi="Arial" w:cs="Arial"/>
          <w:bCs/>
        </w:rPr>
        <w:lastRenderedPageBreak/>
        <w:t>ingresos que no dependan de fechas pactadas o que su recaudo  no cuenta con una periodicidad definida, se deben realizar estimaciones sobre su comportamiento probable, utilizando si ello es posible el comportamiento histórico que ha tenido.</w:t>
      </w:r>
    </w:p>
    <w:p w14:paraId="4C5CB7C8" w14:textId="3A4B5B0A" w:rsidR="00A113B2" w:rsidRDefault="00A113B2" w:rsidP="00A113B2">
      <w:pPr>
        <w:autoSpaceDE w:val="0"/>
        <w:autoSpaceDN w:val="0"/>
        <w:adjustRightInd w:val="0"/>
        <w:spacing w:before="240"/>
        <w:jc w:val="both"/>
        <w:rPr>
          <w:rFonts w:ascii="Arial" w:hAnsi="Arial" w:cs="Arial"/>
          <w:bCs/>
        </w:rPr>
      </w:pPr>
      <w:r w:rsidRPr="00E17844">
        <w:rPr>
          <w:rFonts w:ascii="Arial" w:hAnsi="Arial" w:cs="Arial"/>
          <w:bCs/>
        </w:rPr>
        <w:t xml:space="preserve">La programación </w:t>
      </w:r>
      <w:proofErr w:type="spellStart"/>
      <w:r w:rsidRPr="00E17844">
        <w:rPr>
          <w:rFonts w:ascii="Arial" w:hAnsi="Arial" w:cs="Arial"/>
          <w:bCs/>
        </w:rPr>
        <w:t>mensualizada</w:t>
      </w:r>
      <w:proofErr w:type="spellEnd"/>
      <w:r w:rsidRPr="00E17844">
        <w:rPr>
          <w:rFonts w:ascii="Arial" w:hAnsi="Arial" w:cs="Arial"/>
          <w:bCs/>
        </w:rPr>
        <w:t xml:space="preserve"> de los gastos, debe responder a una identificación clara de necesidades mensuales de gastos de funcionamiento e inversión acorde con las disponibilidades esperadas de recursos en la </w:t>
      </w:r>
      <w:r w:rsidR="00C228C2">
        <w:rPr>
          <w:rFonts w:ascii="Arial" w:hAnsi="Arial" w:cs="Arial"/>
          <w:bCs/>
        </w:rPr>
        <w:t>t</w:t>
      </w:r>
      <w:r w:rsidRPr="00E17844">
        <w:rPr>
          <w:rFonts w:ascii="Arial" w:hAnsi="Arial" w:cs="Arial"/>
          <w:bCs/>
        </w:rPr>
        <w:t>esorería de la Universidad, cada mes de la vigencia fiscal.</w:t>
      </w:r>
    </w:p>
    <w:p w14:paraId="1C0340E9" w14:textId="1A8C5569" w:rsidR="00A113B2" w:rsidRPr="00E17844" w:rsidRDefault="00A113B2" w:rsidP="00A113B2">
      <w:pPr>
        <w:autoSpaceDE w:val="0"/>
        <w:autoSpaceDN w:val="0"/>
        <w:adjustRightInd w:val="0"/>
        <w:spacing w:before="240"/>
        <w:jc w:val="both"/>
        <w:rPr>
          <w:rFonts w:ascii="Arial" w:hAnsi="Arial" w:cs="Arial"/>
          <w:bCs/>
        </w:rPr>
      </w:pPr>
      <w:r w:rsidRPr="00E17844">
        <w:rPr>
          <w:rFonts w:ascii="Arial" w:hAnsi="Arial" w:cs="Arial"/>
          <w:b/>
          <w:lang w:val="es-CO"/>
        </w:rPr>
        <w:t>Artículo</w:t>
      </w:r>
      <w:r w:rsidRPr="00E17844">
        <w:rPr>
          <w:rFonts w:ascii="Arial" w:hAnsi="Arial" w:cs="Arial"/>
          <w:b/>
          <w:bCs/>
        </w:rPr>
        <w:t xml:space="preserve"> </w:t>
      </w:r>
      <w:r w:rsidR="00C9377F">
        <w:rPr>
          <w:rFonts w:ascii="Arial" w:hAnsi="Arial" w:cs="Arial"/>
          <w:b/>
          <w:bCs/>
        </w:rPr>
        <w:t>8</w:t>
      </w:r>
      <w:r w:rsidRPr="00E17844">
        <w:rPr>
          <w:rFonts w:ascii="Arial" w:hAnsi="Arial" w:cs="Arial"/>
          <w:b/>
          <w:bCs/>
        </w:rPr>
        <w:t>o.</w:t>
      </w:r>
      <w:r w:rsidRPr="00E17844">
        <w:rPr>
          <w:rFonts w:ascii="Arial" w:hAnsi="Arial" w:cs="Arial"/>
          <w:bCs/>
        </w:rPr>
        <w:t xml:space="preserve"> </w:t>
      </w:r>
      <w:r w:rsidRPr="00E17844">
        <w:rPr>
          <w:rFonts w:ascii="Arial" w:hAnsi="Arial" w:cs="Arial"/>
          <w:b/>
        </w:rPr>
        <w:t xml:space="preserve">Prelación de pagos. </w:t>
      </w:r>
      <w:r w:rsidRPr="00E17844">
        <w:rPr>
          <w:rFonts w:ascii="Arial" w:hAnsi="Arial" w:cs="Arial"/>
          <w:bCs/>
        </w:rPr>
        <w:t>En la programación y ejecución del PAC se atenderá prioritaria y oportunamente los pagos de servicios personales, las contribuciones inherentes a la nomina, los gastos gener</w:t>
      </w:r>
      <w:r w:rsidR="005769FA">
        <w:rPr>
          <w:rFonts w:ascii="Arial" w:hAnsi="Arial" w:cs="Arial"/>
          <w:bCs/>
        </w:rPr>
        <w:t xml:space="preserve">ales, los gastos de inversión </w:t>
      </w:r>
      <w:r w:rsidRPr="00E17844">
        <w:rPr>
          <w:rFonts w:ascii="Arial" w:hAnsi="Arial" w:cs="Arial"/>
          <w:bCs/>
        </w:rPr>
        <w:t>y los servicios públicos domiciliarios. En la programación y ejecución del PAC atinente al pago del pasivo pensional de la vigencia, se atenderá el pago conforme a sus fuentes de financiación.</w:t>
      </w:r>
    </w:p>
    <w:p w14:paraId="43DDE889" w14:textId="0B3EB14C" w:rsidR="00A113B2" w:rsidRPr="009A554E" w:rsidRDefault="00A113B2" w:rsidP="00A113B2">
      <w:pPr>
        <w:autoSpaceDE w:val="0"/>
        <w:autoSpaceDN w:val="0"/>
        <w:adjustRightInd w:val="0"/>
        <w:spacing w:before="240"/>
        <w:jc w:val="both"/>
        <w:rPr>
          <w:rFonts w:ascii="Arial" w:hAnsi="Arial" w:cs="Arial"/>
        </w:rPr>
      </w:pPr>
      <w:r w:rsidRPr="00E17844">
        <w:rPr>
          <w:rFonts w:ascii="Arial" w:hAnsi="Arial" w:cs="Arial"/>
          <w:b/>
          <w:lang w:val="es-CO"/>
        </w:rPr>
        <w:t>Artículo</w:t>
      </w:r>
      <w:r w:rsidRPr="00E17844">
        <w:rPr>
          <w:rFonts w:ascii="Arial" w:hAnsi="Arial" w:cs="Arial"/>
          <w:b/>
          <w:bCs/>
        </w:rPr>
        <w:t xml:space="preserve"> </w:t>
      </w:r>
      <w:r w:rsidR="00C9377F">
        <w:rPr>
          <w:rFonts w:ascii="Arial" w:hAnsi="Arial" w:cs="Arial"/>
          <w:b/>
          <w:bCs/>
        </w:rPr>
        <w:t>9</w:t>
      </w:r>
      <w:r w:rsidRPr="00E17844">
        <w:rPr>
          <w:rFonts w:ascii="Arial" w:hAnsi="Arial" w:cs="Arial"/>
          <w:b/>
          <w:bCs/>
        </w:rPr>
        <w:t>o.</w:t>
      </w:r>
      <w:r w:rsidRPr="00E17844">
        <w:rPr>
          <w:rFonts w:ascii="Arial" w:hAnsi="Arial" w:cs="Arial"/>
          <w:b/>
        </w:rPr>
        <w:t xml:space="preserve"> Manejo de cifras</w:t>
      </w:r>
      <w:r>
        <w:rPr>
          <w:rFonts w:ascii="Arial" w:hAnsi="Arial" w:cs="Arial"/>
          <w:b/>
        </w:rPr>
        <w:t xml:space="preserve"> en pesos y decimales</w:t>
      </w:r>
      <w:r w:rsidRPr="00E17844">
        <w:rPr>
          <w:rFonts w:ascii="Arial" w:hAnsi="Arial" w:cs="Arial"/>
          <w:b/>
        </w:rPr>
        <w:t xml:space="preserve">. </w:t>
      </w:r>
      <w:r w:rsidRPr="009A554E">
        <w:rPr>
          <w:rFonts w:ascii="Arial" w:hAnsi="Arial" w:cs="Arial"/>
        </w:rPr>
        <w:t>Para el calculo de las cifras del presupuesto se opta por redondear a múltiplos de mil, para facilitar las operaciones presupuestales.</w:t>
      </w:r>
    </w:p>
    <w:p w14:paraId="332EAAF5" w14:textId="77777777" w:rsidR="00A113B2" w:rsidRDefault="00A113B2" w:rsidP="00A113B2">
      <w:pPr>
        <w:autoSpaceDE w:val="0"/>
        <w:autoSpaceDN w:val="0"/>
        <w:adjustRightInd w:val="0"/>
        <w:spacing w:before="240"/>
        <w:jc w:val="both"/>
        <w:rPr>
          <w:rFonts w:ascii="Arial" w:hAnsi="Arial" w:cs="Arial"/>
          <w:bCs/>
        </w:rPr>
      </w:pPr>
      <w:r w:rsidRPr="00E17844">
        <w:rPr>
          <w:rFonts w:ascii="Arial" w:hAnsi="Arial" w:cs="Arial"/>
          <w:bCs/>
        </w:rPr>
        <w:t>En todas las transacciones presupuestales, contables y financieras que se deriven de la ejecución del presup</w:t>
      </w:r>
      <w:r>
        <w:rPr>
          <w:rFonts w:ascii="Arial" w:hAnsi="Arial" w:cs="Arial"/>
          <w:bCs/>
        </w:rPr>
        <w:t xml:space="preserve">uesto, el manejo de las cifras </w:t>
      </w:r>
      <w:r w:rsidRPr="00E17844">
        <w:rPr>
          <w:rFonts w:ascii="Arial" w:hAnsi="Arial" w:cs="Arial"/>
          <w:bCs/>
        </w:rPr>
        <w:t xml:space="preserve"> se ceñirán al siguiente procedimiento:</w:t>
      </w:r>
    </w:p>
    <w:p w14:paraId="489277F5" w14:textId="77777777" w:rsidR="00C76921" w:rsidRPr="0025527E" w:rsidRDefault="00C76921" w:rsidP="00C76921">
      <w:pPr>
        <w:pStyle w:val="Prrafodelista"/>
        <w:numPr>
          <w:ilvl w:val="0"/>
          <w:numId w:val="4"/>
        </w:numPr>
        <w:autoSpaceDE w:val="0"/>
        <w:autoSpaceDN w:val="0"/>
        <w:adjustRightInd w:val="0"/>
        <w:spacing w:before="240"/>
        <w:ind w:left="357" w:hanging="357"/>
        <w:contextualSpacing w:val="0"/>
        <w:jc w:val="both"/>
        <w:rPr>
          <w:rFonts w:ascii="Arial" w:hAnsi="Arial" w:cs="Arial"/>
          <w:bCs/>
        </w:rPr>
      </w:pPr>
      <w:r w:rsidRPr="0025527E">
        <w:rPr>
          <w:rFonts w:ascii="Arial" w:hAnsi="Arial" w:cs="Arial"/>
          <w:bCs/>
        </w:rPr>
        <w:t xml:space="preserve">Cuando la cifra tenga un valor igual o inferior a cuarenta y nueve centavos ($0,49), </w:t>
      </w:r>
      <w:r>
        <w:rPr>
          <w:rFonts w:ascii="Arial" w:hAnsi="Arial" w:cs="Arial"/>
          <w:bCs/>
        </w:rPr>
        <w:t>é</w:t>
      </w:r>
      <w:r w:rsidRPr="0025527E">
        <w:rPr>
          <w:rFonts w:ascii="Arial" w:hAnsi="Arial" w:cs="Arial"/>
          <w:bCs/>
        </w:rPr>
        <w:t>st</w:t>
      </w:r>
      <w:r>
        <w:rPr>
          <w:rFonts w:ascii="Arial" w:hAnsi="Arial" w:cs="Arial"/>
          <w:bCs/>
        </w:rPr>
        <w:t>a</w:t>
      </w:r>
      <w:r w:rsidRPr="0025527E">
        <w:rPr>
          <w:rFonts w:ascii="Arial" w:hAnsi="Arial" w:cs="Arial"/>
          <w:bCs/>
        </w:rPr>
        <w:t xml:space="preserve"> se aproximará a la unidad más próxima por defecto.</w:t>
      </w:r>
    </w:p>
    <w:p w14:paraId="3610CAA5" w14:textId="77777777" w:rsidR="00C76921" w:rsidRPr="0025527E" w:rsidRDefault="00C76921" w:rsidP="00C76921">
      <w:pPr>
        <w:pStyle w:val="Prrafodelista"/>
        <w:numPr>
          <w:ilvl w:val="0"/>
          <w:numId w:val="4"/>
        </w:numPr>
        <w:autoSpaceDE w:val="0"/>
        <w:autoSpaceDN w:val="0"/>
        <w:adjustRightInd w:val="0"/>
        <w:spacing w:before="240"/>
        <w:ind w:left="357" w:hanging="357"/>
        <w:contextualSpacing w:val="0"/>
        <w:jc w:val="both"/>
        <w:rPr>
          <w:rFonts w:ascii="Arial" w:hAnsi="Arial" w:cs="Arial"/>
          <w:bCs/>
        </w:rPr>
      </w:pPr>
      <w:r w:rsidRPr="0025527E">
        <w:rPr>
          <w:rFonts w:ascii="Arial" w:hAnsi="Arial" w:cs="Arial"/>
          <w:bCs/>
        </w:rPr>
        <w:t xml:space="preserve">Cuando la cifra tenga un valor igual o superior a cincuenta centavos ($0,50), </w:t>
      </w:r>
      <w:r>
        <w:rPr>
          <w:rFonts w:ascii="Arial" w:hAnsi="Arial" w:cs="Arial"/>
          <w:bCs/>
        </w:rPr>
        <w:t>ésta</w:t>
      </w:r>
      <w:r w:rsidRPr="0025527E">
        <w:rPr>
          <w:rFonts w:ascii="Arial" w:hAnsi="Arial" w:cs="Arial"/>
          <w:bCs/>
        </w:rPr>
        <w:t xml:space="preserve"> se aproximará a la unidad más próxima por exceso.</w:t>
      </w:r>
    </w:p>
    <w:p w14:paraId="74E80062" w14:textId="354B0D32" w:rsidR="00BC6666" w:rsidRPr="00E17844" w:rsidRDefault="00BC6666" w:rsidP="006C0E70">
      <w:pPr>
        <w:autoSpaceDE w:val="0"/>
        <w:autoSpaceDN w:val="0"/>
        <w:adjustRightInd w:val="0"/>
        <w:spacing w:before="240"/>
        <w:jc w:val="both"/>
        <w:rPr>
          <w:rFonts w:ascii="Arial" w:hAnsi="Arial" w:cs="Arial"/>
          <w:bCs/>
        </w:rPr>
      </w:pPr>
      <w:r w:rsidRPr="00E17844">
        <w:rPr>
          <w:rFonts w:ascii="Arial" w:hAnsi="Arial" w:cs="Arial"/>
          <w:b/>
          <w:lang w:val="es-CO"/>
        </w:rPr>
        <w:t>Artículo</w:t>
      </w:r>
      <w:r w:rsidRPr="00E17844">
        <w:rPr>
          <w:rFonts w:ascii="Arial" w:hAnsi="Arial" w:cs="Arial"/>
          <w:b/>
          <w:bCs/>
        </w:rPr>
        <w:t xml:space="preserve"> 1</w:t>
      </w:r>
      <w:r w:rsidR="00C9377F">
        <w:rPr>
          <w:rFonts w:ascii="Arial" w:hAnsi="Arial" w:cs="Arial"/>
          <w:b/>
          <w:bCs/>
        </w:rPr>
        <w:t>0</w:t>
      </w:r>
      <w:r w:rsidRPr="00E17844">
        <w:rPr>
          <w:rFonts w:ascii="Arial" w:hAnsi="Arial" w:cs="Arial"/>
          <w:b/>
          <w:bCs/>
        </w:rPr>
        <w:t>o.</w:t>
      </w:r>
      <w:r w:rsidRPr="00E17844">
        <w:rPr>
          <w:rFonts w:ascii="Arial" w:hAnsi="Arial" w:cs="Arial"/>
          <w:bCs/>
        </w:rPr>
        <w:t xml:space="preserve"> </w:t>
      </w:r>
      <w:r w:rsidRPr="00E17844">
        <w:rPr>
          <w:rFonts w:ascii="Arial" w:hAnsi="Arial" w:cs="Arial"/>
          <w:b/>
        </w:rPr>
        <w:t xml:space="preserve">Liquidación de viáticos. </w:t>
      </w:r>
      <w:r w:rsidRPr="00E17844">
        <w:rPr>
          <w:rFonts w:ascii="Arial" w:hAnsi="Arial" w:cs="Arial"/>
          <w:bCs/>
        </w:rPr>
        <w:t>Los viáticos de los servidores públicos</w:t>
      </w:r>
      <w:r w:rsidR="00126DE3">
        <w:rPr>
          <w:rFonts w:ascii="Arial" w:hAnsi="Arial" w:cs="Arial"/>
          <w:bCs/>
        </w:rPr>
        <w:t xml:space="preserve"> y </w:t>
      </w:r>
      <w:r w:rsidRPr="00E17844">
        <w:rPr>
          <w:rFonts w:ascii="Arial" w:hAnsi="Arial" w:cs="Arial"/>
          <w:bCs/>
        </w:rPr>
        <w:t xml:space="preserve">los trabajadores oficiales, se liquidarán con base en la </w:t>
      </w:r>
      <w:r w:rsidRPr="00E17844">
        <w:rPr>
          <w:rFonts w:ascii="Arial" w:hAnsi="Arial" w:cs="Arial"/>
          <w:spacing w:val="-3"/>
        </w:rPr>
        <w:t xml:space="preserve">misma tabla establecida </w:t>
      </w:r>
      <w:r w:rsidRPr="00E17844">
        <w:rPr>
          <w:rFonts w:ascii="Arial" w:hAnsi="Arial" w:cs="Arial"/>
          <w:bCs/>
        </w:rPr>
        <w:t>por el Gobierno Nacional mediante decreto.</w:t>
      </w:r>
    </w:p>
    <w:p w14:paraId="5EF3B37D" w14:textId="6846B935" w:rsidR="00000E8C" w:rsidRDefault="00BC6666" w:rsidP="006C0E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jc w:val="both"/>
        <w:rPr>
          <w:rFonts w:ascii="Arial" w:hAnsi="Arial" w:cs="Arial"/>
          <w:bCs/>
          <w:spacing w:val="-3"/>
        </w:rPr>
      </w:pPr>
      <w:r w:rsidRPr="00E17844">
        <w:rPr>
          <w:rFonts w:ascii="Arial" w:hAnsi="Arial" w:cs="Arial"/>
          <w:b/>
          <w:lang w:val="es-CO"/>
        </w:rPr>
        <w:t>Artículo</w:t>
      </w:r>
      <w:r w:rsidRPr="00E17844">
        <w:rPr>
          <w:rFonts w:ascii="Arial" w:hAnsi="Arial" w:cs="Arial"/>
          <w:b/>
          <w:bCs/>
        </w:rPr>
        <w:t xml:space="preserve"> 1</w:t>
      </w:r>
      <w:r w:rsidR="00C9377F">
        <w:rPr>
          <w:rFonts w:ascii="Arial" w:hAnsi="Arial" w:cs="Arial"/>
          <w:b/>
          <w:bCs/>
        </w:rPr>
        <w:t>1</w:t>
      </w:r>
      <w:r w:rsidRPr="00E17844">
        <w:rPr>
          <w:rFonts w:ascii="Arial" w:hAnsi="Arial" w:cs="Arial"/>
          <w:b/>
          <w:bCs/>
        </w:rPr>
        <w:t>o.</w:t>
      </w:r>
      <w:r w:rsidRPr="00E17844">
        <w:rPr>
          <w:rFonts w:ascii="Arial" w:hAnsi="Arial" w:cs="Arial"/>
          <w:bCs/>
        </w:rPr>
        <w:t xml:space="preserve"> </w:t>
      </w:r>
      <w:r w:rsidRPr="00E17844">
        <w:rPr>
          <w:rFonts w:ascii="Arial" w:hAnsi="Arial" w:cs="Arial"/>
          <w:b/>
          <w:bCs/>
          <w:spacing w:val="-3"/>
        </w:rPr>
        <w:t xml:space="preserve">Manejo de los recursos financieros. </w:t>
      </w:r>
      <w:r w:rsidR="00000E8C" w:rsidRPr="00000E8C">
        <w:rPr>
          <w:rFonts w:ascii="Arial" w:hAnsi="Arial" w:cs="Arial"/>
          <w:bCs/>
          <w:spacing w:val="-3"/>
        </w:rPr>
        <w:t xml:space="preserve">El Presupuesto General de la Universidad </w:t>
      </w:r>
      <w:r w:rsidR="00000E8C">
        <w:rPr>
          <w:rFonts w:ascii="Arial" w:hAnsi="Arial" w:cs="Arial"/>
          <w:bCs/>
          <w:spacing w:val="-3"/>
        </w:rPr>
        <w:t>del Atlántico</w:t>
      </w:r>
      <w:r w:rsidR="00000E8C" w:rsidRPr="00000E8C">
        <w:rPr>
          <w:rFonts w:ascii="Arial" w:hAnsi="Arial" w:cs="Arial"/>
          <w:bCs/>
          <w:spacing w:val="-3"/>
        </w:rPr>
        <w:t xml:space="preserve">, será ejecutado de acuerdo con lo establecido en la Constitución Política y en las normas legales que le sean aplicables como ente universitario autónomo. </w:t>
      </w:r>
    </w:p>
    <w:p w14:paraId="35668541" w14:textId="198B9E39" w:rsidR="00000E8C" w:rsidRPr="00000E8C" w:rsidRDefault="00000E8C" w:rsidP="006C0E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jc w:val="both"/>
        <w:rPr>
          <w:rFonts w:ascii="Arial" w:hAnsi="Arial" w:cs="Arial"/>
          <w:bCs/>
          <w:spacing w:val="-3"/>
        </w:rPr>
      </w:pPr>
      <w:r w:rsidRPr="00000E8C">
        <w:rPr>
          <w:rFonts w:ascii="Arial" w:hAnsi="Arial" w:cs="Arial"/>
          <w:bCs/>
          <w:spacing w:val="-3"/>
        </w:rPr>
        <w:t>Con fundamento en la autonomía universitaria se podrán constituir las reservas presupuestales que se requieran para el normal funcionamiento de la Universidad y que correspondan a compromisos cuya ejecución empiece en la vigencia 201</w:t>
      </w:r>
      <w:r w:rsidR="00DF029C">
        <w:rPr>
          <w:rFonts w:ascii="Arial" w:hAnsi="Arial" w:cs="Arial"/>
          <w:bCs/>
          <w:spacing w:val="-3"/>
        </w:rPr>
        <w:t>8</w:t>
      </w:r>
      <w:r w:rsidRPr="00000E8C">
        <w:rPr>
          <w:rFonts w:ascii="Arial" w:hAnsi="Arial" w:cs="Arial"/>
          <w:bCs/>
          <w:spacing w:val="-3"/>
        </w:rPr>
        <w:t xml:space="preserve"> y culmine a más tardar en el primer </w:t>
      </w:r>
      <w:r>
        <w:rPr>
          <w:rFonts w:ascii="Arial" w:hAnsi="Arial" w:cs="Arial"/>
          <w:bCs/>
          <w:spacing w:val="-3"/>
        </w:rPr>
        <w:t>tri</w:t>
      </w:r>
      <w:r w:rsidRPr="00000E8C">
        <w:rPr>
          <w:rFonts w:ascii="Arial" w:hAnsi="Arial" w:cs="Arial"/>
          <w:bCs/>
          <w:spacing w:val="-3"/>
        </w:rPr>
        <w:t>mestre de la vigencia 201</w:t>
      </w:r>
      <w:r w:rsidR="00DF029C">
        <w:rPr>
          <w:rFonts w:ascii="Arial" w:hAnsi="Arial" w:cs="Arial"/>
          <w:bCs/>
          <w:spacing w:val="-3"/>
        </w:rPr>
        <w:t>9</w:t>
      </w:r>
      <w:r w:rsidRPr="00000E8C">
        <w:rPr>
          <w:rFonts w:ascii="Arial" w:hAnsi="Arial" w:cs="Arial"/>
          <w:bCs/>
          <w:spacing w:val="-3"/>
        </w:rPr>
        <w:t>.  </w:t>
      </w:r>
    </w:p>
    <w:p w14:paraId="21E948C2" w14:textId="4D1B8FC0" w:rsidR="00BC6666" w:rsidRDefault="00BC6666" w:rsidP="006C0E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jc w:val="both"/>
        <w:rPr>
          <w:rFonts w:ascii="Arial" w:hAnsi="Arial" w:cs="Arial"/>
          <w:spacing w:val="-3"/>
        </w:rPr>
      </w:pPr>
      <w:r w:rsidRPr="00E17844">
        <w:rPr>
          <w:rFonts w:ascii="Arial" w:hAnsi="Arial" w:cs="Arial"/>
          <w:spacing w:val="-3"/>
        </w:rPr>
        <w:lastRenderedPageBreak/>
        <w:t>Acatando los principios presupuestales de Universalidad y de Unidad de Caja, todos los recursos financieros de la Universidad deberán manejarse por medio de</w:t>
      </w:r>
      <w:r w:rsidR="008B76FC">
        <w:rPr>
          <w:rFonts w:ascii="Arial" w:hAnsi="Arial" w:cs="Arial"/>
          <w:spacing w:val="-3"/>
        </w:rPr>
        <w:t xml:space="preserve"> </w:t>
      </w:r>
      <w:r w:rsidR="007931B5">
        <w:rPr>
          <w:rFonts w:ascii="Arial" w:hAnsi="Arial" w:cs="Arial"/>
          <w:spacing w:val="-3"/>
        </w:rPr>
        <w:t>l</w:t>
      </w:r>
      <w:r w:rsidR="008B76FC">
        <w:rPr>
          <w:rFonts w:ascii="Arial" w:hAnsi="Arial" w:cs="Arial"/>
          <w:spacing w:val="-3"/>
        </w:rPr>
        <w:t>os</w:t>
      </w:r>
      <w:r w:rsidR="007931B5">
        <w:rPr>
          <w:rFonts w:ascii="Arial" w:hAnsi="Arial" w:cs="Arial"/>
          <w:spacing w:val="-3"/>
        </w:rPr>
        <w:t xml:space="preserve"> en</w:t>
      </w:r>
      <w:r w:rsidR="008B76FC">
        <w:rPr>
          <w:rFonts w:ascii="Arial" w:hAnsi="Arial" w:cs="Arial"/>
          <w:spacing w:val="-3"/>
        </w:rPr>
        <w:t>c</w:t>
      </w:r>
      <w:r w:rsidR="007931B5">
        <w:rPr>
          <w:rFonts w:ascii="Arial" w:hAnsi="Arial" w:cs="Arial"/>
          <w:spacing w:val="-3"/>
        </w:rPr>
        <w:t>argo</w:t>
      </w:r>
      <w:r w:rsidR="008B76FC">
        <w:rPr>
          <w:rFonts w:ascii="Arial" w:hAnsi="Arial" w:cs="Arial"/>
          <w:spacing w:val="-3"/>
        </w:rPr>
        <w:t>s</w:t>
      </w:r>
      <w:r w:rsidR="007931B5">
        <w:rPr>
          <w:rFonts w:ascii="Arial" w:hAnsi="Arial" w:cs="Arial"/>
          <w:spacing w:val="-3"/>
        </w:rPr>
        <w:t xml:space="preserve"> fiduciario</w:t>
      </w:r>
      <w:r w:rsidR="008B76FC">
        <w:rPr>
          <w:rFonts w:ascii="Arial" w:hAnsi="Arial" w:cs="Arial"/>
          <w:spacing w:val="-3"/>
        </w:rPr>
        <w:t>s</w:t>
      </w:r>
      <w:r w:rsidRPr="00E17844">
        <w:rPr>
          <w:rFonts w:ascii="Arial" w:hAnsi="Arial" w:cs="Arial"/>
          <w:spacing w:val="-3"/>
        </w:rPr>
        <w:t xml:space="preserve"> de la Institución, sin excepción alguna. </w:t>
      </w:r>
    </w:p>
    <w:p w14:paraId="25B73698" w14:textId="45701445" w:rsidR="00393CAB" w:rsidRDefault="00551F00" w:rsidP="00551F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jc w:val="both"/>
        <w:rPr>
          <w:rFonts w:ascii="Arial" w:hAnsi="Arial" w:cs="Arial"/>
          <w:spacing w:val="-3"/>
        </w:rPr>
      </w:pPr>
      <w:r>
        <w:rPr>
          <w:rFonts w:ascii="Arial" w:hAnsi="Arial" w:cs="Arial"/>
          <w:spacing w:val="-3"/>
        </w:rPr>
        <w:t xml:space="preserve">Al Departamento de gestión </w:t>
      </w:r>
      <w:r w:rsidRPr="00551F00">
        <w:rPr>
          <w:rFonts w:ascii="Arial" w:hAnsi="Arial" w:cs="Arial"/>
          <w:spacing w:val="-3"/>
        </w:rPr>
        <w:t>Financiera le corresponde</w:t>
      </w:r>
      <w:r>
        <w:rPr>
          <w:rFonts w:ascii="Arial" w:hAnsi="Arial" w:cs="Arial"/>
          <w:spacing w:val="-3"/>
        </w:rPr>
        <w:t xml:space="preserve"> </w:t>
      </w:r>
      <w:r w:rsidRPr="00551F00">
        <w:rPr>
          <w:rFonts w:ascii="Arial" w:hAnsi="Arial" w:cs="Arial"/>
          <w:spacing w:val="-3"/>
        </w:rPr>
        <w:t>verificar y refrendar que el registro presupuestal del gasto ordenado se</w:t>
      </w:r>
      <w:r>
        <w:rPr>
          <w:rFonts w:ascii="Arial" w:hAnsi="Arial" w:cs="Arial"/>
          <w:spacing w:val="-3"/>
        </w:rPr>
        <w:t xml:space="preserve"> </w:t>
      </w:r>
      <w:r w:rsidRPr="00551F00">
        <w:rPr>
          <w:rFonts w:ascii="Arial" w:hAnsi="Arial" w:cs="Arial"/>
          <w:spacing w:val="-3"/>
        </w:rPr>
        <w:t>encuentre debidamente asentado en el sistema de control presupuestal,</w:t>
      </w:r>
      <w:r>
        <w:rPr>
          <w:rFonts w:ascii="Arial" w:hAnsi="Arial" w:cs="Arial"/>
          <w:spacing w:val="-3"/>
        </w:rPr>
        <w:t xml:space="preserve"> </w:t>
      </w:r>
      <w:r w:rsidRPr="00551F00">
        <w:rPr>
          <w:rFonts w:ascii="Arial" w:hAnsi="Arial" w:cs="Arial"/>
          <w:spacing w:val="-3"/>
        </w:rPr>
        <w:t>que existe apropiación suficiente, que existe saldo disponible en el</w:t>
      </w:r>
      <w:r>
        <w:rPr>
          <w:rFonts w:ascii="Arial" w:hAnsi="Arial" w:cs="Arial"/>
          <w:spacing w:val="-3"/>
        </w:rPr>
        <w:t xml:space="preserve"> </w:t>
      </w:r>
      <w:r w:rsidR="00DF029C">
        <w:rPr>
          <w:rFonts w:ascii="Arial" w:hAnsi="Arial" w:cs="Arial"/>
          <w:spacing w:val="-3"/>
        </w:rPr>
        <w:t>p</w:t>
      </w:r>
      <w:r w:rsidRPr="00551F00">
        <w:rPr>
          <w:rFonts w:ascii="Arial" w:hAnsi="Arial" w:cs="Arial"/>
          <w:spacing w:val="-3"/>
        </w:rPr>
        <w:t xml:space="preserve">rograma </w:t>
      </w:r>
      <w:r w:rsidR="00DF029C">
        <w:rPr>
          <w:rFonts w:ascii="Arial" w:hAnsi="Arial" w:cs="Arial"/>
          <w:spacing w:val="-3"/>
        </w:rPr>
        <w:t>a</w:t>
      </w:r>
      <w:r w:rsidRPr="00551F00">
        <w:rPr>
          <w:rFonts w:ascii="Arial" w:hAnsi="Arial" w:cs="Arial"/>
          <w:spacing w:val="-3"/>
        </w:rPr>
        <w:t xml:space="preserve">nual </w:t>
      </w:r>
      <w:r w:rsidR="00DF029C">
        <w:rPr>
          <w:rFonts w:ascii="Arial" w:hAnsi="Arial" w:cs="Arial"/>
          <w:spacing w:val="-3"/>
        </w:rPr>
        <w:t>m</w:t>
      </w:r>
      <w:r w:rsidRPr="00551F00">
        <w:rPr>
          <w:rFonts w:ascii="Arial" w:hAnsi="Arial" w:cs="Arial"/>
          <w:spacing w:val="-3"/>
        </w:rPr>
        <w:t xml:space="preserve">ensualizado de </w:t>
      </w:r>
      <w:r w:rsidR="00DF029C">
        <w:rPr>
          <w:rFonts w:ascii="Arial" w:hAnsi="Arial" w:cs="Arial"/>
          <w:spacing w:val="-3"/>
        </w:rPr>
        <w:t>c</w:t>
      </w:r>
      <w:r w:rsidRPr="00551F00">
        <w:rPr>
          <w:rFonts w:ascii="Arial" w:hAnsi="Arial" w:cs="Arial"/>
          <w:spacing w:val="-3"/>
        </w:rPr>
        <w:t>aja y que cumple con los principios</w:t>
      </w:r>
      <w:r>
        <w:rPr>
          <w:rFonts w:ascii="Arial" w:hAnsi="Arial" w:cs="Arial"/>
          <w:spacing w:val="-3"/>
        </w:rPr>
        <w:t xml:space="preserve"> </w:t>
      </w:r>
      <w:r w:rsidRPr="00551F00">
        <w:rPr>
          <w:rFonts w:ascii="Arial" w:hAnsi="Arial" w:cs="Arial"/>
          <w:spacing w:val="-3"/>
        </w:rPr>
        <w:t xml:space="preserve">presupuestales establecidos en el </w:t>
      </w:r>
      <w:r w:rsidR="00DF029C">
        <w:rPr>
          <w:rFonts w:ascii="Arial" w:hAnsi="Arial" w:cs="Arial"/>
          <w:spacing w:val="-3"/>
        </w:rPr>
        <w:t>e</w:t>
      </w:r>
      <w:r w:rsidRPr="00551F00">
        <w:rPr>
          <w:rFonts w:ascii="Arial" w:hAnsi="Arial" w:cs="Arial"/>
          <w:spacing w:val="-3"/>
        </w:rPr>
        <w:t>statuto presupuestal vigente</w:t>
      </w:r>
      <w:r>
        <w:rPr>
          <w:rFonts w:ascii="Arial" w:hAnsi="Arial" w:cs="Arial"/>
          <w:spacing w:val="-3"/>
        </w:rPr>
        <w:t>.</w:t>
      </w:r>
    </w:p>
    <w:p w14:paraId="67F4BC3F" w14:textId="6143C343" w:rsidR="00551F00" w:rsidRDefault="00551F00" w:rsidP="00551F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jc w:val="both"/>
        <w:rPr>
          <w:rFonts w:ascii="Arial" w:hAnsi="Arial" w:cs="Arial"/>
          <w:spacing w:val="-3"/>
        </w:rPr>
      </w:pPr>
      <w:r w:rsidRPr="007B1A1A">
        <w:rPr>
          <w:rFonts w:ascii="Arial" w:hAnsi="Arial" w:cs="Arial"/>
          <w:spacing w:val="-3"/>
        </w:rPr>
        <w:t>El Departamento de Gestión Financiera</w:t>
      </w:r>
      <w:r w:rsidRPr="00F41199">
        <w:rPr>
          <w:rFonts w:ascii="Arial" w:hAnsi="Arial" w:cs="Arial"/>
          <w:spacing w:val="-3"/>
        </w:rPr>
        <w:t xml:space="preserve"> es la dependencia encargada </w:t>
      </w:r>
      <w:r w:rsidRPr="00446F1B">
        <w:rPr>
          <w:rFonts w:ascii="Arial" w:hAnsi="Arial" w:cs="Arial"/>
          <w:spacing w:val="-3"/>
        </w:rPr>
        <w:t xml:space="preserve">del control presupuestal </w:t>
      </w:r>
      <w:r w:rsidR="007B1A1A" w:rsidRPr="00112029">
        <w:rPr>
          <w:rFonts w:ascii="Arial" w:hAnsi="Arial" w:cs="Arial"/>
          <w:spacing w:val="-3"/>
        </w:rPr>
        <w:t>de ingresos y gastos:</w:t>
      </w:r>
      <w:r w:rsidRPr="007B1A1A">
        <w:rPr>
          <w:rFonts w:ascii="Arial" w:hAnsi="Arial" w:cs="Arial"/>
          <w:spacing w:val="-3"/>
        </w:rPr>
        <w:t xml:space="preserve"> </w:t>
      </w:r>
      <w:r w:rsidR="00DF029C">
        <w:rPr>
          <w:rFonts w:ascii="Arial" w:hAnsi="Arial" w:cs="Arial"/>
          <w:spacing w:val="-3"/>
        </w:rPr>
        <w:t>p</w:t>
      </w:r>
      <w:r w:rsidR="007B1A1A" w:rsidRPr="007B1A1A">
        <w:rPr>
          <w:rFonts w:ascii="Arial" w:hAnsi="Arial" w:cs="Arial"/>
          <w:spacing w:val="-3"/>
        </w:rPr>
        <w:t xml:space="preserve">or </w:t>
      </w:r>
      <w:r w:rsidRPr="00F41199">
        <w:rPr>
          <w:rFonts w:ascii="Arial" w:hAnsi="Arial" w:cs="Arial"/>
          <w:spacing w:val="-3"/>
        </w:rPr>
        <w:t>tanto, es la encargada de vigilar que se conserve el principio de unidad de caja en la Institución.</w:t>
      </w:r>
      <w:r w:rsidRPr="00551F00">
        <w:rPr>
          <w:rFonts w:ascii="Arial" w:hAnsi="Arial" w:cs="Arial"/>
          <w:spacing w:val="-3"/>
        </w:rPr>
        <w:t xml:space="preserve"> </w:t>
      </w:r>
    </w:p>
    <w:p w14:paraId="19447338" w14:textId="43012C23" w:rsidR="00C76921" w:rsidRDefault="00C76921" w:rsidP="00551F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jc w:val="both"/>
        <w:rPr>
          <w:rFonts w:ascii="Arial" w:hAnsi="Arial" w:cs="Arial"/>
          <w:spacing w:val="-3"/>
        </w:rPr>
      </w:pPr>
      <w:r w:rsidRPr="006F3FDE">
        <w:rPr>
          <w:rFonts w:ascii="Arial" w:hAnsi="Arial" w:cs="Arial"/>
          <w:spacing w:val="-3"/>
        </w:rPr>
        <w:t>Para la ejecución de los proyectos, las unidades ac</w:t>
      </w:r>
      <w:r>
        <w:rPr>
          <w:rFonts w:ascii="Arial" w:hAnsi="Arial" w:cs="Arial"/>
          <w:spacing w:val="-3"/>
        </w:rPr>
        <w:t xml:space="preserve">adémico-administrativas deberán radicarlos previamente en el Banco de Programas y Proyectos de la Universidad, </w:t>
      </w:r>
      <w:r w:rsidRPr="006F3FDE">
        <w:rPr>
          <w:rFonts w:ascii="Arial" w:hAnsi="Arial" w:cs="Arial"/>
          <w:spacing w:val="-3"/>
        </w:rPr>
        <w:t xml:space="preserve">para recibir el concepto </w:t>
      </w:r>
      <w:r>
        <w:rPr>
          <w:rFonts w:ascii="Arial" w:hAnsi="Arial" w:cs="Arial"/>
          <w:spacing w:val="-3"/>
        </w:rPr>
        <w:t xml:space="preserve">de viabilidad </w:t>
      </w:r>
      <w:r w:rsidRPr="006F3FDE">
        <w:rPr>
          <w:rFonts w:ascii="Arial" w:hAnsi="Arial" w:cs="Arial"/>
          <w:spacing w:val="-3"/>
        </w:rPr>
        <w:t xml:space="preserve">de </w:t>
      </w:r>
      <w:r>
        <w:rPr>
          <w:rFonts w:ascii="Arial" w:hAnsi="Arial" w:cs="Arial"/>
          <w:spacing w:val="-3"/>
        </w:rPr>
        <w:t>la Oficina de Planeación</w:t>
      </w:r>
      <w:r w:rsidRPr="006F3FDE">
        <w:rPr>
          <w:rFonts w:ascii="Arial" w:hAnsi="Arial" w:cs="Arial"/>
          <w:spacing w:val="-3"/>
        </w:rPr>
        <w:t>, quien podrá hacer las recomendaciones que considere pertinente para el mejoramiento de los mismos</w:t>
      </w:r>
      <w:r>
        <w:rPr>
          <w:rFonts w:ascii="Arial" w:hAnsi="Arial" w:cs="Arial"/>
          <w:spacing w:val="-3"/>
        </w:rPr>
        <w:t>.</w:t>
      </w:r>
    </w:p>
    <w:p w14:paraId="5B57776B" w14:textId="1E2F2AC8" w:rsidR="00AE037C" w:rsidRPr="00967AB6" w:rsidRDefault="00BC6666" w:rsidP="00AE037C">
      <w:pPr>
        <w:autoSpaceDE w:val="0"/>
        <w:autoSpaceDN w:val="0"/>
        <w:adjustRightInd w:val="0"/>
        <w:spacing w:before="240"/>
        <w:jc w:val="both"/>
        <w:rPr>
          <w:rFonts w:ascii="Arial" w:hAnsi="Arial" w:cs="Arial"/>
        </w:rPr>
      </w:pPr>
      <w:r w:rsidRPr="00E17844">
        <w:rPr>
          <w:rFonts w:ascii="Arial" w:hAnsi="Arial" w:cs="Arial"/>
          <w:b/>
          <w:lang w:val="es-CO"/>
        </w:rPr>
        <w:t>Artículo</w:t>
      </w:r>
      <w:r w:rsidRPr="00E17844">
        <w:rPr>
          <w:rFonts w:ascii="Arial" w:hAnsi="Arial" w:cs="Arial"/>
          <w:b/>
          <w:bCs/>
        </w:rPr>
        <w:t xml:space="preserve"> 1</w:t>
      </w:r>
      <w:r w:rsidR="00C9377F">
        <w:rPr>
          <w:rFonts w:ascii="Arial" w:hAnsi="Arial" w:cs="Arial"/>
          <w:b/>
          <w:bCs/>
        </w:rPr>
        <w:t>2</w:t>
      </w:r>
      <w:r w:rsidRPr="00E17844">
        <w:rPr>
          <w:rFonts w:ascii="Arial" w:hAnsi="Arial" w:cs="Arial"/>
          <w:b/>
          <w:bCs/>
        </w:rPr>
        <w:t>o.</w:t>
      </w:r>
      <w:r w:rsidRPr="00E17844">
        <w:rPr>
          <w:rFonts w:ascii="Arial" w:hAnsi="Arial" w:cs="Arial"/>
          <w:b/>
        </w:rPr>
        <w:t xml:space="preserve"> Liquidación del presupuesto.</w:t>
      </w:r>
      <w:r w:rsidRPr="00E17844">
        <w:rPr>
          <w:rFonts w:ascii="Arial" w:hAnsi="Arial" w:cs="Arial"/>
          <w:bCs/>
        </w:rPr>
        <w:t xml:space="preserve"> </w:t>
      </w:r>
      <w:r w:rsidR="00C76921" w:rsidRPr="00C9377F">
        <w:rPr>
          <w:rFonts w:ascii="Arial" w:hAnsi="Arial" w:cs="Arial"/>
          <w:bCs/>
        </w:rPr>
        <w:t xml:space="preserve">El Rector, en cumplimiento de lo dispuesto </w:t>
      </w:r>
      <w:r w:rsidR="00C76921">
        <w:rPr>
          <w:rFonts w:ascii="Arial" w:hAnsi="Arial" w:cs="Arial"/>
          <w:bCs/>
        </w:rPr>
        <w:t xml:space="preserve">en el Estatuto Presupuestal, liquidará el presupuesto de la Universidad del Atlántico </w:t>
      </w:r>
      <w:r w:rsidR="00C76921" w:rsidRPr="00C9377F">
        <w:rPr>
          <w:rFonts w:ascii="Arial" w:hAnsi="Arial" w:cs="Arial"/>
          <w:bCs/>
        </w:rPr>
        <w:t>mediante Resolución Rectoral</w:t>
      </w:r>
      <w:r w:rsidR="00C76921">
        <w:rPr>
          <w:rFonts w:ascii="Arial" w:hAnsi="Arial" w:cs="Arial"/>
          <w:bCs/>
        </w:rPr>
        <w:t xml:space="preserve"> preparada por la Vicerrectoría Administrativa y Financiera, la cual incluye</w:t>
      </w:r>
      <w:r w:rsidR="00C76921" w:rsidRPr="00E17844">
        <w:rPr>
          <w:rFonts w:ascii="Arial" w:hAnsi="Arial" w:cs="Arial"/>
          <w:bCs/>
        </w:rPr>
        <w:t xml:space="preserve"> el detalle de los numerales de ingresos, los artículos de gastos </w:t>
      </w:r>
      <w:r w:rsidR="00C76921">
        <w:rPr>
          <w:rFonts w:ascii="Arial" w:hAnsi="Arial" w:cs="Arial"/>
          <w:bCs/>
        </w:rPr>
        <w:t>y la</w:t>
      </w:r>
      <w:r w:rsidR="00C76921" w:rsidRPr="00E17844">
        <w:rPr>
          <w:rFonts w:ascii="Arial" w:hAnsi="Arial" w:cs="Arial"/>
        </w:rPr>
        <w:t xml:space="preserve"> </w:t>
      </w:r>
      <w:r w:rsidR="00C76921" w:rsidRPr="00967AB6">
        <w:rPr>
          <w:rFonts w:ascii="Arial" w:hAnsi="Arial" w:cs="Arial"/>
        </w:rPr>
        <w:t xml:space="preserve">distribución del Presupuesto de los fondos generales y fondos especiales, </w:t>
      </w:r>
      <w:r w:rsidR="00C76921">
        <w:rPr>
          <w:rFonts w:ascii="Arial" w:hAnsi="Arial" w:cs="Arial"/>
        </w:rPr>
        <w:t>enmarcados en las Líneas Estratégicas y Motores de Desarrollo del Plan Estratégico 2009-2019.</w:t>
      </w:r>
    </w:p>
    <w:p w14:paraId="2B6BB561" w14:textId="77777777" w:rsidR="00AE037C" w:rsidRDefault="00AE037C" w:rsidP="00AE037C">
      <w:pPr>
        <w:autoSpaceDE w:val="0"/>
        <w:autoSpaceDN w:val="0"/>
        <w:adjustRightInd w:val="0"/>
        <w:spacing w:before="240"/>
        <w:jc w:val="both"/>
        <w:rPr>
          <w:rFonts w:ascii="Arial" w:hAnsi="Arial" w:cs="Arial"/>
        </w:rPr>
      </w:pPr>
      <w:r w:rsidRPr="00967AB6">
        <w:rPr>
          <w:rFonts w:ascii="Arial" w:hAnsi="Arial" w:cs="Arial"/>
        </w:rPr>
        <w:t>El control de gestión a los programas, metas y recursos asignados, será ejercido por la Dirección de Control Interno, la cual a su vez hará los reportes al Rector(a), esto en concordancia con lo estipulado en la  Ley 87 de 1993, el Decreto 2145 del 4 de noviembre de 1999  y  el Modelo Estándar de Control Interno  para entidades del Estado (MECI 1000:2005).</w:t>
      </w:r>
    </w:p>
    <w:p w14:paraId="79F3327C" w14:textId="77777777" w:rsidR="00C76921" w:rsidRPr="00952C70" w:rsidRDefault="00C76921" w:rsidP="00C76921">
      <w:pPr>
        <w:pStyle w:val="Sangra2detindependiente"/>
        <w:spacing w:before="240" w:after="0" w:line="240" w:lineRule="auto"/>
        <w:ind w:left="0"/>
        <w:jc w:val="both"/>
        <w:rPr>
          <w:rFonts w:ascii="Arial" w:hAnsi="Arial" w:cs="Arial"/>
          <w:bCs/>
        </w:rPr>
      </w:pPr>
      <w:r w:rsidRPr="000B548E">
        <w:rPr>
          <w:rFonts w:ascii="Arial" w:hAnsi="Arial" w:cs="Arial"/>
          <w:b/>
          <w:lang w:val="es-CO"/>
        </w:rPr>
        <w:t>Artículo</w:t>
      </w:r>
      <w:r w:rsidRPr="000B548E">
        <w:rPr>
          <w:rFonts w:ascii="Arial" w:hAnsi="Arial" w:cs="Arial"/>
          <w:b/>
          <w:bCs/>
        </w:rPr>
        <w:t xml:space="preserve"> </w:t>
      </w:r>
      <w:r>
        <w:rPr>
          <w:rFonts w:ascii="Arial" w:hAnsi="Arial" w:cs="Arial"/>
          <w:b/>
          <w:bCs/>
        </w:rPr>
        <w:t>13</w:t>
      </w:r>
      <w:r w:rsidRPr="000B548E">
        <w:rPr>
          <w:rFonts w:ascii="Arial" w:hAnsi="Arial" w:cs="Arial"/>
          <w:b/>
          <w:bCs/>
        </w:rPr>
        <w:t>o.</w:t>
      </w:r>
      <w:r w:rsidRPr="00AE385B">
        <w:rPr>
          <w:rFonts w:ascii="Arial" w:hAnsi="Arial" w:cs="Arial"/>
          <w:b/>
          <w:bCs/>
        </w:rPr>
        <w:t xml:space="preserve"> </w:t>
      </w:r>
      <w:r w:rsidRPr="00952C70">
        <w:rPr>
          <w:rFonts w:ascii="Arial" w:hAnsi="Arial" w:cs="Arial"/>
          <w:b/>
          <w:bCs/>
        </w:rPr>
        <w:t xml:space="preserve">Autorizaciones al Rector. </w:t>
      </w:r>
      <w:r w:rsidRPr="00952C70">
        <w:rPr>
          <w:rFonts w:ascii="Arial" w:hAnsi="Arial" w:cs="Arial"/>
          <w:bCs/>
        </w:rPr>
        <w:t>En virtud</w:t>
      </w:r>
      <w:r w:rsidRPr="00952C70">
        <w:rPr>
          <w:rFonts w:ascii="Arial" w:hAnsi="Arial" w:cs="Arial"/>
          <w:b/>
          <w:bCs/>
        </w:rPr>
        <w:t xml:space="preserve"> </w:t>
      </w:r>
      <w:r w:rsidRPr="00952C70">
        <w:rPr>
          <w:rFonts w:ascii="Arial" w:hAnsi="Arial" w:cs="Arial"/>
          <w:bCs/>
        </w:rPr>
        <w:t xml:space="preserve">de las funciones consagradas en el Estatuto General y en el Estatuto Presupuestal, el (la) Rector (a), mediante resolución podrá efectuar operaciones presupuestales, tales como: </w:t>
      </w:r>
    </w:p>
    <w:p w14:paraId="01E4BCA1" w14:textId="77777777" w:rsidR="00C76921" w:rsidRPr="00952C70" w:rsidRDefault="00C76921" w:rsidP="00C76921">
      <w:pPr>
        <w:pStyle w:val="Sangra2detindependiente"/>
        <w:numPr>
          <w:ilvl w:val="0"/>
          <w:numId w:val="5"/>
        </w:numPr>
        <w:spacing w:before="240" w:after="0" w:line="240" w:lineRule="auto"/>
        <w:jc w:val="both"/>
        <w:rPr>
          <w:rFonts w:ascii="Arial" w:hAnsi="Arial" w:cs="Arial"/>
        </w:rPr>
      </w:pPr>
      <w:r w:rsidRPr="00952C70">
        <w:rPr>
          <w:rFonts w:ascii="Arial" w:hAnsi="Arial" w:cs="Arial"/>
        </w:rPr>
        <w:t>Corregir las inconsistencias por errores mecanográficos o aritméticos.</w:t>
      </w:r>
    </w:p>
    <w:p w14:paraId="3F253073" w14:textId="77777777" w:rsidR="00C76921" w:rsidRPr="00952C70" w:rsidRDefault="00C76921" w:rsidP="00C76921">
      <w:pPr>
        <w:pStyle w:val="Sangra2detindependiente"/>
        <w:numPr>
          <w:ilvl w:val="0"/>
          <w:numId w:val="5"/>
        </w:numPr>
        <w:spacing w:before="240" w:after="0" w:line="240" w:lineRule="auto"/>
        <w:jc w:val="both"/>
        <w:rPr>
          <w:rFonts w:ascii="Arial" w:hAnsi="Arial" w:cs="Arial"/>
        </w:rPr>
      </w:pPr>
      <w:r w:rsidRPr="00952C70">
        <w:rPr>
          <w:rFonts w:ascii="Arial" w:hAnsi="Arial" w:cs="Arial"/>
        </w:rPr>
        <w:t>Realizar los aumentos de apropiación, reducciones o aplazamientos, traslados de apropiación, correcciones y reubicaciones, que fueren pertinentes con el fin de lograr una adecuada ejecución presupuestal, exceptuándose los traslados de un capítulo a otro, caso en el cual deberá solicitar autorización al Consejo Superior.</w:t>
      </w:r>
    </w:p>
    <w:p w14:paraId="10C07BF5" w14:textId="77777777" w:rsidR="00C76921" w:rsidRPr="00952C70" w:rsidRDefault="00C76921" w:rsidP="00C76921">
      <w:pPr>
        <w:pStyle w:val="Sangra2detindependiente"/>
        <w:numPr>
          <w:ilvl w:val="0"/>
          <w:numId w:val="5"/>
        </w:numPr>
        <w:spacing w:before="240" w:after="0" w:line="240" w:lineRule="auto"/>
        <w:jc w:val="both"/>
        <w:rPr>
          <w:rFonts w:ascii="Arial" w:hAnsi="Arial" w:cs="Arial"/>
        </w:rPr>
      </w:pPr>
      <w:r w:rsidRPr="00952C70">
        <w:rPr>
          <w:rFonts w:ascii="Arial" w:hAnsi="Arial" w:cs="Arial"/>
        </w:rPr>
        <w:lastRenderedPageBreak/>
        <w:t>Crear, suprimir o redefinir renglones de rentas o gastos en el presupuesto.</w:t>
      </w:r>
    </w:p>
    <w:p w14:paraId="436017C2" w14:textId="77777777" w:rsidR="00C76921" w:rsidRPr="00AE385B" w:rsidRDefault="00C76921" w:rsidP="00C76921">
      <w:pPr>
        <w:pStyle w:val="Sangra2detindependiente"/>
        <w:numPr>
          <w:ilvl w:val="0"/>
          <w:numId w:val="5"/>
        </w:numPr>
        <w:spacing w:before="240" w:after="0" w:line="240" w:lineRule="auto"/>
        <w:jc w:val="both"/>
        <w:rPr>
          <w:rFonts w:ascii="Arial" w:hAnsi="Arial" w:cs="Arial"/>
        </w:rPr>
      </w:pPr>
      <w:r w:rsidRPr="00952C70">
        <w:rPr>
          <w:rFonts w:ascii="Arial" w:hAnsi="Arial" w:cs="Arial"/>
        </w:rPr>
        <w:t>Ordenar el control individual y autocontrol presupuestal, contable y de tesorería.</w:t>
      </w:r>
    </w:p>
    <w:p w14:paraId="385686AF" w14:textId="68F0E643" w:rsidR="000D7753" w:rsidRPr="00CA5BD9" w:rsidRDefault="00FE0502" w:rsidP="000D7753">
      <w:pPr>
        <w:autoSpaceDE w:val="0"/>
        <w:autoSpaceDN w:val="0"/>
        <w:adjustRightInd w:val="0"/>
        <w:spacing w:before="240"/>
        <w:jc w:val="both"/>
        <w:rPr>
          <w:rFonts w:ascii="Arial" w:hAnsi="Arial" w:cs="Arial"/>
          <w:bCs/>
        </w:rPr>
      </w:pPr>
      <w:r w:rsidRPr="00CA5BD9">
        <w:rPr>
          <w:rFonts w:ascii="Arial" w:hAnsi="Arial" w:cs="Arial"/>
          <w:b/>
          <w:lang w:val="es-CO"/>
        </w:rPr>
        <w:t>Artículo</w:t>
      </w:r>
      <w:r w:rsidRPr="00CA5BD9">
        <w:rPr>
          <w:rFonts w:ascii="Arial" w:hAnsi="Arial" w:cs="Arial"/>
          <w:b/>
          <w:bCs/>
        </w:rPr>
        <w:t xml:space="preserve"> 1</w:t>
      </w:r>
      <w:r w:rsidR="00C76921" w:rsidRPr="00CA5BD9">
        <w:rPr>
          <w:rFonts w:ascii="Arial" w:hAnsi="Arial" w:cs="Arial"/>
          <w:b/>
          <w:bCs/>
        </w:rPr>
        <w:t>4</w:t>
      </w:r>
      <w:r w:rsidRPr="00CA5BD9">
        <w:rPr>
          <w:rFonts w:ascii="Arial" w:hAnsi="Arial" w:cs="Arial"/>
          <w:b/>
          <w:bCs/>
        </w:rPr>
        <w:t xml:space="preserve">o. </w:t>
      </w:r>
      <w:r w:rsidR="00D3383F" w:rsidRPr="00CA5BD9">
        <w:rPr>
          <w:rFonts w:ascii="Arial" w:hAnsi="Arial" w:cs="Arial"/>
          <w:b/>
          <w:bCs/>
        </w:rPr>
        <w:t xml:space="preserve">Recursos del Balance a 31 de diciembre de 2018: </w:t>
      </w:r>
      <w:r w:rsidR="00D3383F" w:rsidRPr="00CA5BD9">
        <w:rPr>
          <w:rFonts w:ascii="Arial" w:hAnsi="Arial" w:cs="Arial"/>
          <w:bCs/>
        </w:rPr>
        <w:t>Se autoriza al rector para incorporar al presupuesto de Rentas y Gastos de la vigencia 2019 los recursos del balance que resulten del cierre financiero de la vigencia 2018.</w:t>
      </w:r>
    </w:p>
    <w:p w14:paraId="4D044D8F" w14:textId="6B33F5AB" w:rsidR="000D7753" w:rsidRPr="00CA5BD9" w:rsidRDefault="00597327" w:rsidP="000D7753">
      <w:pPr>
        <w:autoSpaceDE w:val="0"/>
        <w:autoSpaceDN w:val="0"/>
        <w:adjustRightInd w:val="0"/>
        <w:spacing w:before="240"/>
        <w:jc w:val="both"/>
        <w:rPr>
          <w:rFonts w:ascii="Arial" w:hAnsi="Arial" w:cs="Arial"/>
          <w:lang w:val="es-CO"/>
        </w:rPr>
      </w:pPr>
      <w:r w:rsidRPr="00CA5BD9">
        <w:rPr>
          <w:rFonts w:ascii="Arial" w:hAnsi="Arial" w:cs="Arial"/>
          <w:b/>
          <w:lang w:val="es-CO"/>
        </w:rPr>
        <w:t>Artículo</w:t>
      </w:r>
      <w:r w:rsidR="00E52E00" w:rsidRPr="00CA5BD9">
        <w:rPr>
          <w:rFonts w:ascii="Arial" w:hAnsi="Arial" w:cs="Arial"/>
          <w:b/>
          <w:lang w:val="es-CO"/>
        </w:rPr>
        <w:t xml:space="preserve"> </w:t>
      </w:r>
      <w:r w:rsidR="00233E23" w:rsidRPr="00CA5BD9">
        <w:rPr>
          <w:rFonts w:ascii="Arial" w:hAnsi="Arial" w:cs="Arial"/>
          <w:b/>
          <w:lang w:val="es-CO"/>
        </w:rPr>
        <w:t>1</w:t>
      </w:r>
      <w:r w:rsidR="00C76921" w:rsidRPr="00CA5BD9">
        <w:rPr>
          <w:rFonts w:ascii="Arial" w:hAnsi="Arial" w:cs="Arial"/>
          <w:b/>
          <w:lang w:val="es-CO"/>
        </w:rPr>
        <w:t>5</w:t>
      </w:r>
      <w:r w:rsidRPr="00CA5BD9">
        <w:rPr>
          <w:rFonts w:ascii="Arial" w:hAnsi="Arial" w:cs="Arial"/>
          <w:b/>
          <w:lang w:val="es-CO"/>
        </w:rPr>
        <w:t xml:space="preserve">o. </w:t>
      </w:r>
      <w:r w:rsidR="000D7753" w:rsidRPr="00CA5BD9">
        <w:rPr>
          <w:rFonts w:ascii="Arial" w:hAnsi="Arial" w:cs="Arial"/>
          <w:b/>
          <w:lang w:val="es-CO"/>
        </w:rPr>
        <w:t xml:space="preserve">Obligaciones </w:t>
      </w:r>
      <w:r w:rsidR="00FD43EB" w:rsidRPr="00CA5BD9">
        <w:rPr>
          <w:rFonts w:ascii="Arial" w:hAnsi="Arial" w:cs="Arial"/>
          <w:b/>
          <w:lang w:val="es-CO"/>
        </w:rPr>
        <w:t xml:space="preserve">de </w:t>
      </w:r>
      <w:r w:rsidR="000D7753" w:rsidRPr="00CA5BD9">
        <w:rPr>
          <w:rFonts w:ascii="Arial" w:hAnsi="Arial" w:cs="Arial"/>
          <w:b/>
          <w:lang w:val="es-CO"/>
        </w:rPr>
        <w:t xml:space="preserve">Vigencias Anteriores. </w:t>
      </w:r>
      <w:r w:rsidR="000D7753" w:rsidRPr="00CA5BD9">
        <w:rPr>
          <w:rFonts w:ascii="Arial" w:hAnsi="Arial" w:cs="Arial"/>
          <w:lang w:val="es-CO"/>
        </w:rPr>
        <w:t xml:space="preserve">Cuando en vigencias anteriores no se haya realizado el pago de obligaciones adquiridas con las formalidades previstas en el Estatuto Presupuestal y demás normas que regulan la materia, y sobre Ios mismos no se haya constituido la reserva presupuestal o la cuenta por pagar correspondiente, se podrá hacer el pago bajo el concepto de "Pago de Pasivos Exigibles </w:t>
      </w:r>
      <w:r w:rsidR="000D7753" w:rsidRPr="00CA5BD9">
        <w:rPr>
          <w:rFonts w:ascii="Arial" w:hAnsi="Arial" w:cs="Arial"/>
          <w:lang w:val="es-CO"/>
        </w:rPr>
        <w:softHyphen/>
        <w:t xml:space="preserve"> Vigencias Expiradas". </w:t>
      </w:r>
    </w:p>
    <w:p w14:paraId="3920461C" w14:textId="7CE5770D" w:rsidR="000D7753" w:rsidRPr="00CA5BD9" w:rsidRDefault="000D7753" w:rsidP="000D7753">
      <w:pPr>
        <w:autoSpaceDE w:val="0"/>
        <w:autoSpaceDN w:val="0"/>
        <w:adjustRightInd w:val="0"/>
        <w:spacing w:before="240"/>
        <w:jc w:val="both"/>
        <w:rPr>
          <w:rFonts w:ascii="Arial" w:hAnsi="Arial" w:cs="Arial"/>
          <w:lang w:val="es-CO"/>
        </w:rPr>
      </w:pPr>
      <w:r w:rsidRPr="00CA5BD9">
        <w:rPr>
          <w:rFonts w:ascii="Arial" w:hAnsi="Arial" w:cs="Arial"/>
          <w:lang w:val="es-CO"/>
        </w:rPr>
        <w:t xml:space="preserve">También procederá la operación prevista en el inciso anterior, cuando el pago no se hubiere realizado pese a haberse constituido oportunamente la reserva presupuestal o la cuenta por pagar en los términos del artículo 48 del Estatuto Presupuestal de la universidad. </w:t>
      </w:r>
    </w:p>
    <w:p w14:paraId="5E39EBB6" w14:textId="4AE4DE88" w:rsidR="000D7753" w:rsidRPr="00CA5BD9" w:rsidRDefault="000D7753" w:rsidP="000D7753">
      <w:pPr>
        <w:autoSpaceDE w:val="0"/>
        <w:autoSpaceDN w:val="0"/>
        <w:adjustRightInd w:val="0"/>
        <w:spacing w:before="240"/>
        <w:jc w:val="both"/>
        <w:rPr>
          <w:rFonts w:ascii="Arial" w:hAnsi="Arial" w:cs="Arial"/>
          <w:lang w:val="es-CO"/>
        </w:rPr>
      </w:pPr>
      <w:r w:rsidRPr="00CA5BD9">
        <w:rPr>
          <w:rFonts w:ascii="Arial" w:hAnsi="Arial" w:cs="Arial"/>
          <w:lang w:val="es-CO"/>
        </w:rPr>
        <w:t xml:space="preserve">El mecanismo previsto en el primer inciso de este artículo también procederá cuando se trate del cumplimiento de una obligación originada en la ley, exigible en vigencias anteriores, aun sin que medie certificado de disponibilidad presupuestal ni el registro presupuestal. </w:t>
      </w:r>
    </w:p>
    <w:p w14:paraId="6F148DF0" w14:textId="77777777" w:rsidR="000D7753" w:rsidRPr="00CA5BD9" w:rsidRDefault="000D7753" w:rsidP="000D7753">
      <w:pPr>
        <w:autoSpaceDE w:val="0"/>
        <w:autoSpaceDN w:val="0"/>
        <w:adjustRightInd w:val="0"/>
        <w:spacing w:before="240"/>
        <w:jc w:val="both"/>
        <w:rPr>
          <w:rFonts w:ascii="Arial" w:hAnsi="Arial" w:cs="Arial"/>
          <w:lang w:val="es-CO"/>
        </w:rPr>
      </w:pPr>
      <w:r w:rsidRPr="00CA5BD9">
        <w:rPr>
          <w:rFonts w:ascii="Arial" w:hAnsi="Arial" w:cs="Arial"/>
          <w:lang w:val="es-CO"/>
        </w:rPr>
        <w:t xml:space="preserve">Cuando se cumpla alguna de las anteriores condiciones, se podrá atender el gasto de "Pago Pasivos Exigibles - Vigencias Expiradas" a través del rubro presupuestal correspondiente de acuerdo con el detalle del anexo del decreto de liquidación. Al momento de hacerse el registro presupuestal deberá dejarse consignada la expresión "Pago Pasivos Exigibles - Vigencias Expiradas". </w:t>
      </w:r>
    </w:p>
    <w:p w14:paraId="4E9DA8FB" w14:textId="57B9D1A7" w:rsidR="00D3383F" w:rsidRDefault="00D3383F" w:rsidP="00D3383F">
      <w:pPr>
        <w:autoSpaceDE w:val="0"/>
        <w:autoSpaceDN w:val="0"/>
        <w:adjustRightInd w:val="0"/>
        <w:spacing w:before="240"/>
        <w:jc w:val="both"/>
        <w:rPr>
          <w:rFonts w:ascii="Arial" w:hAnsi="Arial" w:cs="Arial"/>
          <w:b/>
          <w:bCs/>
        </w:rPr>
      </w:pPr>
      <w:r w:rsidRPr="00CA5BD9">
        <w:rPr>
          <w:rFonts w:ascii="Arial" w:hAnsi="Arial" w:cs="Arial"/>
          <w:b/>
          <w:lang w:val="es-CO"/>
        </w:rPr>
        <w:t>Artículo</w:t>
      </w:r>
      <w:r w:rsidRPr="00CA5BD9">
        <w:rPr>
          <w:rFonts w:ascii="Arial" w:hAnsi="Arial" w:cs="Arial"/>
          <w:b/>
          <w:bCs/>
        </w:rPr>
        <w:t xml:space="preserve"> 16o. </w:t>
      </w:r>
      <w:r w:rsidRPr="00CA5BD9">
        <w:rPr>
          <w:rFonts w:ascii="Arial" w:hAnsi="Arial" w:cs="Arial"/>
        </w:rPr>
        <w:t>El presente Acuerdo rige a partir de la fecha de su expedición y surte efectos fiscales desde el 1º de enero hasta el 31 de diciembre del año 2019.</w:t>
      </w:r>
      <w:r w:rsidRPr="000B548E">
        <w:rPr>
          <w:rFonts w:ascii="Arial" w:hAnsi="Arial" w:cs="Arial"/>
          <w:b/>
          <w:bCs/>
        </w:rPr>
        <w:t xml:space="preserve"> </w:t>
      </w:r>
    </w:p>
    <w:p w14:paraId="25834ADF" w14:textId="02D7A752" w:rsidR="007969D4" w:rsidRDefault="007969D4" w:rsidP="006C0E70">
      <w:pPr>
        <w:pStyle w:val="Sangra2detindependiente"/>
        <w:spacing w:before="240" w:after="0" w:line="240" w:lineRule="auto"/>
        <w:ind w:left="0"/>
        <w:jc w:val="both"/>
        <w:rPr>
          <w:rFonts w:ascii="Arial" w:hAnsi="Arial" w:cs="Arial"/>
        </w:rPr>
      </w:pPr>
    </w:p>
    <w:p w14:paraId="263AA02D" w14:textId="4CEBDAA3" w:rsidR="000442C9" w:rsidRDefault="000442C9" w:rsidP="006C0E70">
      <w:pPr>
        <w:pStyle w:val="Sangra2detindependiente"/>
        <w:spacing w:before="240" w:after="0" w:line="240" w:lineRule="auto"/>
        <w:ind w:left="0"/>
        <w:jc w:val="both"/>
        <w:rPr>
          <w:rFonts w:ascii="Arial" w:hAnsi="Arial" w:cs="Arial"/>
        </w:rPr>
      </w:pPr>
    </w:p>
    <w:p w14:paraId="0F2F87E5" w14:textId="1560122F" w:rsidR="000442C9" w:rsidRDefault="000442C9" w:rsidP="006C0E70">
      <w:pPr>
        <w:pStyle w:val="Sangra2detindependiente"/>
        <w:spacing w:before="240" w:after="0" w:line="240" w:lineRule="auto"/>
        <w:ind w:left="0"/>
        <w:jc w:val="both"/>
        <w:rPr>
          <w:rFonts w:ascii="Arial" w:hAnsi="Arial" w:cs="Arial"/>
        </w:rPr>
      </w:pPr>
    </w:p>
    <w:p w14:paraId="21A6519E" w14:textId="28672229" w:rsidR="000442C9" w:rsidRDefault="000442C9" w:rsidP="006C0E70">
      <w:pPr>
        <w:pStyle w:val="Sangra2detindependiente"/>
        <w:spacing w:before="240" w:after="0" w:line="240" w:lineRule="auto"/>
        <w:ind w:left="0"/>
        <w:jc w:val="both"/>
        <w:rPr>
          <w:rFonts w:ascii="Arial" w:hAnsi="Arial" w:cs="Arial"/>
        </w:rPr>
      </w:pPr>
    </w:p>
    <w:p w14:paraId="17963692" w14:textId="77777777" w:rsidR="000442C9" w:rsidRPr="00E17844" w:rsidRDefault="000442C9" w:rsidP="006C0E70">
      <w:pPr>
        <w:pStyle w:val="Sangra2detindependiente"/>
        <w:spacing w:before="240" w:after="0" w:line="240" w:lineRule="auto"/>
        <w:ind w:left="0"/>
        <w:jc w:val="both"/>
        <w:rPr>
          <w:rFonts w:ascii="Arial" w:hAnsi="Arial" w:cs="Arial"/>
        </w:rPr>
      </w:pPr>
    </w:p>
    <w:p w14:paraId="71F60C30" w14:textId="3EBE2728" w:rsidR="00C66459" w:rsidRPr="00E17844" w:rsidRDefault="002C15F2" w:rsidP="006C0E70">
      <w:pPr>
        <w:pStyle w:val="Sangra2detindependiente"/>
        <w:spacing w:before="240" w:after="0" w:line="240" w:lineRule="auto"/>
        <w:ind w:left="0"/>
        <w:jc w:val="both"/>
        <w:rPr>
          <w:rFonts w:ascii="Arial" w:hAnsi="Arial" w:cs="Arial"/>
        </w:rPr>
      </w:pPr>
      <w:r w:rsidRPr="00E17844">
        <w:rPr>
          <w:rFonts w:ascii="Arial" w:hAnsi="Arial" w:cs="Arial"/>
        </w:rPr>
        <w:lastRenderedPageBreak/>
        <w:t>COMUNÍQUESE</w:t>
      </w:r>
      <w:r w:rsidR="00BC6666" w:rsidRPr="00E17844">
        <w:rPr>
          <w:rFonts w:ascii="Arial" w:hAnsi="Arial" w:cs="Arial"/>
        </w:rPr>
        <w:t xml:space="preserve"> Y </w:t>
      </w:r>
      <w:r w:rsidRPr="00E17844">
        <w:rPr>
          <w:rFonts w:ascii="Arial" w:hAnsi="Arial" w:cs="Arial"/>
        </w:rPr>
        <w:t>CÚMPLASE</w:t>
      </w:r>
    </w:p>
    <w:p w14:paraId="073E925D" w14:textId="14DD3154" w:rsidR="00BC6666" w:rsidRPr="00E17844" w:rsidRDefault="00BC6666" w:rsidP="006C0E70">
      <w:pPr>
        <w:pStyle w:val="Sangra2detindependiente"/>
        <w:spacing w:before="240" w:after="0" w:line="240" w:lineRule="auto"/>
        <w:ind w:left="0"/>
        <w:jc w:val="both"/>
        <w:rPr>
          <w:rFonts w:ascii="Arial" w:hAnsi="Arial" w:cs="Arial"/>
        </w:rPr>
      </w:pPr>
      <w:r w:rsidRPr="00E17844">
        <w:rPr>
          <w:rFonts w:ascii="Arial" w:hAnsi="Arial" w:cs="Arial"/>
        </w:rPr>
        <w:t>Dado</w:t>
      </w:r>
      <w:r w:rsidR="00C73EC9">
        <w:rPr>
          <w:rFonts w:ascii="Arial" w:hAnsi="Arial" w:cs="Arial"/>
        </w:rPr>
        <w:t xml:space="preserve"> en Barranquilla, DEIP, a los </w:t>
      </w:r>
      <w:r w:rsidR="00C228C2">
        <w:rPr>
          <w:rFonts w:ascii="Arial" w:hAnsi="Arial" w:cs="Arial"/>
        </w:rPr>
        <w:t>__</w:t>
      </w:r>
      <w:r w:rsidR="00C73EC9">
        <w:rPr>
          <w:rFonts w:ascii="Arial" w:hAnsi="Arial" w:cs="Arial"/>
        </w:rPr>
        <w:t xml:space="preserve"> </w:t>
      </w:r>
      <w:r w:rsidRPr="00E17844">
        <w:rPr>
          <w:rFonts w:ascii="Arial" w:hAnsi="Arial" w:cs="Arial"/>
        </w:rPr>
        <w:t>días del</w:t>
      </w:r>
      <w:r w:rsidR="007918C5" w:rsidRPr="00E17844">
        <w:rPr>
          <w:rFonts w:ascii="Arial" w:hAnsi="Arial" w:cs="Arial"/>
        </w:rPr>
        <w:t xml:space="preserve"> mes </w:t>
      </w:r>
      <w:r w:rsidR="00C228C2">
        <w:rPr>
          <w:rFonts w:ascii="Arial" w:hAnsi="Arial" w:cs="Arial"/>
        </w:rPr>
        <w:t>__________</w:t>
      </w:r>
      <w:r w:rsidR="007918C5" w:rsidRPr="00E17844">
        <w:rPr>
          <w:rFonts w:ascii="Arial" w:hAnsi="Arial" w:cs="Arial"/>
        </w:rPr>
        <w:t xml:space="preserve"> </w:t>
      </w:r>
      <w:r w:rsidR="000B3682" w:rsidRPr="00E17844">
        <w:rPr>
          <w:rFonts w:ascii="Arial" w:hAnsi="Arial" w:cs="Arial"/>
        </w:rPr>
        <w:t>del año 201</w:t>
      </w:r>
      <w:r w:rsidR="005C2AE6">
        <w:rPr>
          <w:rFonts w:ascii="Arial" w:hAnsi="Arial" w:cs="Arial"/>
        </w:rPr>
        <w:t>9</w:t>
      </w:r>
      <w:r w:rsidRPr="00E17844">
        <w:rPr>
          <w:rFonts w:ascii="Arial" w:hAnsi="Arial" w:cs="Arial"/>
        </w:rPr>
        <w:t>.</w:t>
      </w:r>
    </w:p>
    <w:p w14:paraId="0681B642" w14:textId="77777777" w:rsidR="00BC6666" w:rsidRPr="00E17844" w:rsidRDefault="00BC6666" w:rsidP="006C0E70">
      <w:pPr>
        <w:pStyle w:val="Sangra2detindependiente"/>
        <w:spacing w:before="240" w:after="0" w:line="240" w:lineRule="auto"/>
        <w:ind w:left="0"/>
        <w:jc w:val="both"/>
        <w:rPr>
          <w:rFonts w:ascii="Arial" w:hAnsi="Arial" w:cs="Arial"/>
        </w:rPr>
      </w:pPr>
    </w:p>
    <w:p w14:paraId="3939A57E" w14:textId="77777777" w:rsidR="00937699" w:rsidRPr="00E17844" w:rsidRDefault="00937699" w:rsidP="006C0E70">
      <w:pPr>
        <w:pStyle w:val="Sangra2detindependiente"/>
        <w:spacing w:before="240" w:after="0" w:line="240" w:lineRule="auto"/>
        <w:ind w:left="0"/>
        <w:rPr>
          <w:rFonts w:ascii="Arial" w:hAnsi="Arial" w:cs="Arial"/>
          <w:b/>
        </w:rPr>
      </w:pPr>
    </w:p>
    <w:p w14:paraId="738EB05B" w14:textId="2C277754" w:rsidR="00BC6666" w:rsidRPr="00350BB1" w:rsidRDefault="00E800B1" w:rsidP="006C0E70">
      <w:pPr>
        <w:pStyle w:val="Sangra2detindependiente"/>
        <w:spacing w:before="240" w:after="0" w:line="240" w:lineRule="auto"/>
        <w:ind w:left="0"/>
        <w:rPr>
          <w:rFonts w:ascii="Arial" w:hAnsi="Arial" w:cs="Arial"/>
          <w:b/>
          <w:sz w:val="22"/>
          <w:szCs w:val="22"/>
        </w:rPr>
      </w:pPr>
      <w:r>
        <w:rPr>
          <w:rFonts w:ascii="Arial" w:hAnsi="Arial" w:cs="Arial"/>
          <w:b/>
          <w:sz w:val="22"/>
          <w:szCs w:val="22"/>
        </w:rPr>
        <w:t xml:space="preserve">EDUARDO VERANO DE LA ROSA                 </w:t>
      </w:r>
      <w:r w:rsidR="00350BB1" w:rsidRPr="00350BB1">
        <w:rPr>
          <w:rFonts w:ascii="Arial" w:hAnsi="Arial" w:cs="Arial"/>
          <w:b/>
          <w:sz w:val="22"/>
          <w:szCs w:val="22"/>
        </w:rPr>
        <w:t xml:space="preserve">  </w:t>
      </w:r>
      <w:r w:rsidR="00350BB1">
        <w:rPr>
          <w:rFonts w:ascii="Arial" w:hAnsi="Arial" w:cs="Arial"/>
          <w:b/>
          <w:sz w:val="22"/>
          <w:szCs w:val="22"/>
        </w:rPr>
        <w:t xml:space="preserve">    </w:t>
      </w:r>
      <w:r w:rsidR="00350BB1" w:rsidRPr="00350BB1">
        <w:rPr>
          <w:rFonts w:ascii="Arial" w:hAnsi="Arial" w:cs="Arial"/>
          <w:b/>
          <w:sz w:val="22"/>
          <w:szCs w:val="22"/>
        </w:rPr>
        <w:t xml:space="preserve"> </w:t>
      </w:r>
      <w:r w:rsidR="00FA1B7F">
        <w:rPr>
          <w:rFonts w:ascii="Arial" w:hAnsi="Arial" w:cs="Arial"/>
          <w:b/>
          <w:sz w:val="22"/>
          <w:szCs w:val="22"/>
        </w:rPr>
        <w:t>ROBERTO HENRÍQUEZ NORIEGA</w:t>
      </w:r>
    </w:p>
    <w:p w14:paraId="6B3C0EF2" w14:textId="5BA84FCA" w:rsidR="00752316" w:rsidRDefault="00350BB1" w:rsidP="000D1FE3">
      <w:pPr>
        <w:pStyle w:val="Sangra2detindependiente"/>
        <w:spacing w:after="0" w:line="240" w:lineRule="auto"/>
        <w:ind w:left="0"/>
        <w:jc w:val="both"/>
        <w:rPr>
          <w:rFonts w:ascii="Arial" w:hAnsi="Arial" w:cs="Arial"/>
        </w:rPr>
      </w:pPr>
      <w:r>
        <w:rPr>
          <w:rFonts w:ascii="Arial" w:hAnsi="Arial" w:cs="Arial"/>
        </w:rPr>
        <w:t xml:space="preserve">                   </w:t>
      </w:r>
      <w:r w:rsidR="003040BF" w:rsidRPr="00E17844">
        <w:rPr>
          <w:rFonts w:ascii="Arial" w:hAnsi="Arial" w:cs="Arial"/>
        </w:rPr>
        <w:t>Presidente</w:t>
      </w:r>
      <w:r w:rsidR="003040BF" w:rsidRPr="00E17844">
        <w:rPr>
          <w:rFonts w:ascii="Arial" w:hAnsi="Arial" w:cs="Arial"/>
        </w:rPr>
        <w:tab/>
      </w:r>
      <w:r w:rsidR="003040BF" w:rsidRPr="00E17844">
        <w:rPr>
          <w:rFonts w:ascii="Arial" w:hAnsi="Arial" w:cs="Arial"/>
        </w:rPr>
        <w:tab/>
      </w:r>
      <w:r w:rsidR="003040BF" w:rsidRPr="00E17844">
        <w:rPr>
          <w:rFonts w:ascii="Arial" w:hAnsi="Arial" w:cs="Arial"/>
        </w:rPr>
        <w:tab/>
      </w:r>
      <w:r w:rsidR="003040BF" w:rsidRPr="00E17844">
        <w:rPr>
          <w:rFonts w:ascii="Arial" w:hAnsi="Arial" w:cs="Arial"/>
        </w:rPr>
        <w:tab/>
      </w:r>
      <w:r w:rsidR="003040BF" w:rsidRPr="00E17844">
        <w:rPr>
          <w:rFonts w:ascii="Arial" w:hAnsi="Arial" w:cs="Arial"/>
        </w:rPr>
        <w:tab/>
      </w:r>
      <w:r>
        <w:rPr>
          <w:rFonts w:ascii="Arial" w:hAnsi="Arial" w:cs="Arial"/>
        </w:rPr>
        <w:t xml:space="preserve">       </w:t>
      </w:r>
      <w:r w:rsidR="00BC6666" w:rsidRPr="00E17844">
        <w:rPr>
          <w:rFonts w:ascii="Arial" w:hAnsi="Arial" w:cs="Arial"/>
        </w:rPr>
        <w:t xml:space="preserve">Secretario </w:t>
      </w:r>
    </w:p>
    <w:p w14:paraId="30434AD4" w14:textId="77777777" w:rsidR="00BC1F4E" w:rsidRDefault="00BC1F4E" w:rsidP="000D1FE3">
      <w:pPr>
        <w:pStyle w:val="Sangra2detindependiente"/>
        <w:spacing w:after="0" w:line="240" w:lineRule="auto"/>
        <w:ind w:left="0"/>
        <w:jc w:val="both"/>
        <w:rPr>
          <w:rFonts w:ascii="Arial" w:hAnsi="Arial" w:cs="Arial"/>
        </w:rPr>
      </w:pPr>
    </w:p>
    <w:p w14:paraId="209A6895" w14:textId="77777777" w:rsidR="00BC1F4E" w:rsidRDefault="00BC1F4E" w:rsidP="000D1FE3">
      <w:pPr>
        <w:pStyle w:val="Sangra2detindependiente"/>
        <w:spacing w:after="0" w:line="240" w:lineRule="auto"/>
        <w:ind w:left="0"/>
        <w:jc w:val="both"/>
        <w:rPr>
          <w:rFonts w:ascii="Arial" w:hAnsi="Arial" w:cs="Arial"/>
        </w:rPr>
      </w:pPr>
    </w:p>
    <w:p w14:paraId="5EAACD21" w14:textId="77777777" w:rsidR="00BC1F4E" w:rsidRDefault="00BC1F4E" w:rsidP="000D1FE3">
      <w:pPr>
        <w:pStyle w:val="Sangra2detindependiente"/>
        <w:spacing w:after="0" w:line="240" w:lineRule="auto"/>
        <w:ind w:left="0"/>
        <w:jc w:val="both"/>
        <w:rPr>
          <w:rFonts w:ascii="Arial" w:hAnsi="Arial" w:cs="Arial"/>
        </w:rPr>
      </w:pPr>
    </w:p>
    <w:p w14:paraId="598C633F" w14:textId="77777777" w:rsidR="00BC1F4E" w:rsidRDefault="00BC1F4E" w:rsidP="000D1FE3">
      <w:pPr>
        <w:pStyle w:val="Sangra2detindependiente"/>
        <w:spacing w:after="0" w:line="240" w:lineRule="auto"/>
        <w:ind w:left="0"/>
        <w:jc w:val="both"/>
        <w:rPr>
          <w:rFonts w:ascii="Arial" w:hAnsi="Arial" w:cs="Arial"/>
        </w:rPr>
      </w:pPr>
    </w:p>
    <w:p w14:paraId="79C8562E" w14:textId="77777777" w:rsidR="00BC1F4E" w:rsidRDefault="00BC1F4E" w:rsidP="000D1FE3">
      <w:pPr>
        <w:pStyle w:val="Sangra2detindependiente"/>
        <w:spacing w:after="0" w:line="240" w:lineRule="auto"/>
        <w:ind w:left="0"/>
        <w:jc w:val="both"/>
        <w:rPr>
          <w:rFonts w:ascii="Arial" w:hAnsi="Arial" w:cs="Arial"/>
        </w:rPr>
      </w:pPr>
    </w:p>
    <w:p w14:paraId="159F0AF0" w14:textId="77777777" w:rsidR="00BC1F4E" w:rsidRDefault="00BC1F4E" w:rsidP="000D1FE3">
      <w:pPr>
        <w:pStyle w:val="Sangra2detindependiente"/>
        <w:spacing w:after="0" w:line="240" w:lineRule="auto"/>
        <w:ind w:left="0"/>
        <w:jc w:val="both"/>
        <w:rPr>
          <w:rFonts w:ascii="Arial" w:hAnsi="Arial" w:cs="Arial"/>
        </w:rPr>
      </w:pPr>
    </w:p>
    <w:p w14:paraId="20230310" w14:textId="77777777" w:rsidR="00E72F2C" w:rsidRDefault="00E72F2C" w:rsidP="000D1FE3">
      <w:pPr>
        <w:pStyle w:val="Sangra2detindependiente"/>
        <w:spacing w:after="0" w:line="240" w:lineRule="auto"/>
        <w:ind w:left="0"/>
        <w:jc w:val="both"/>
        <w:rPr>
          <w:rFonts w:ascii="Arial" w:hAnsi="Arial" w:cs="Arial"/>
        </w:rPr>
      </w:pPr>
    </w:p>
    <w:p w14:paraId="7A393BAD" w14:textId="77777777" w:rsidR="00E72F2C" w:rsidRDefault="00E72F2C" w:rsidP="000D1FE3">
      <w:pPr>
        <w:pStyle w:val="Sangra2detindependiente"/>
        <w:spacing w:after="0" w:line="240" w:lineRule="auto"/>
        <w:ind w:left="0"/>
        <w:jc w:val="both"/>
        <w:rPr>
          <w:rFonts w:ascii="Arial" w:hAnsi="Arial" w:cs="Arial"/>
        </w:rPr>
      </w:pPr>
    </w:p>
    <w:p w14:paraId="00B344E7" w14:textId="77777777" w:rsidR="00E72F2C" w:rsidRDefault="00E72F2C" w:rsidP="000D1FE3">
      <w:pPr>
        <w:pStyle w:val="Sangra2detindependiente"/>
        <w:spacing w:after="0" w:line="240" w:lineRule="auto"/>
        <w:ind w:left="0"/>
        <w:jc w:val="both"/>
        <w:rPr>
          <w:rFonts w:ascii="Arial" w:hAnsi="Arial" w:cs="Arial"/>
        </w:rPr>
      </w:pPr>
    </w:p>
    <w:p w14:paraId="7866F881" w14:textId="77777777" w:rsidR="00E72F2C" w:rsidRDefault="00E72F2C" w:rsidP="000D1FE3">
      <w:pPr>
        <w:pStyle w:val="Sangra2detindependiente"/>
        <w:spacing w:after="0" w:line="240" w:lineRule="auto"/>
        <w:ind w:left="0"/>
        <w:jc w:val="both"/>
        <w:rPr>
          <w:rFonts w:ascii="Arial" w:hAnsi="Arial" w:cs="Arial"/>
        </w:rPr>
      </w:pPr>
    </w:p>
    <w:p w14:paraId="21585B9C" w14:textId="77777777" w:rsidR="00E72F2C" w:rsidRDefault="00E72F2C" w:rsidP="000D1FE3">
      <w:pPr>
        <w:pStyle w:val="Sangra2detindependiente"/>
        <w:spacing w:after="0" w:line="240" w:lineRule="auto"/>
        <w:ind w:left="0"/>
        <w:jc w:val="both"/>
        <w:rPr>
          <w:rFonts w:ascii="Arial" w:hAnsi="Arial" w:cs="Arial"/>
        </w:rPr>
      </w:pPr>
    </w:p>
    <w:p w14:paraId="55BF4085" w14:textId="77777777" w:rsidR="00E72F2C" w:rsidRDefault="00E72F2C" w:rsidP="000D1FE3">
      <w:pPr>
        <w:pStyle w:val="Sangra2detindependiente"/>
        <w:spacing w:after="0" w:line="240" w:lineRule="auto"/>
        <w:ind w:left="0"/>
        <w:jc w:val="both"/>
        <w:rPr>
          <w:rFonts w:ascii="Arial" w:hAnsi="Arial" w:cs="Arial"/>
        </w:rPr>
      </w:pPr>
    </w:p>
    <w:p w14:paraId="251B07C8" w14:textId="77777777" w:rsidR="00E72F2C" w:rsidRDefault="00E72F2C" w:rsidP="000D1FE3">
      <w:pPr>
        <w:pStyle w:val="Sangra2detindependiente"/>
        <w:spacing w:after="0" w:line="240" w:lineRule="auto"/>
        <w:ind w:left="0"/>
        <w:jc w:val="both"/>
        <w:rPr>
          <w:rFonts w:ascii="Arial" w:hAnsi="Arial" w:cs="Arial"/>
        </w:rPr>
      </w:pPr>
    </w:p>
    <w:p w14:paraId="190658DA" w14:textId="77777777" w:rsidR="00E72F2C" w:rsidRDefault="00E72F2C" w:rsidP="000D1FE3">
      <w:pPr>
        <w:pStyle w:val="Sangra2detindependiente"/>
        <w:spacing w:after="0" w:line="240" w:lineRule="auto"/>
        <w:ind w:left="0"/>
        <w:jc w:val="both"/>
        <w:rPr>
          <w:rFonts w:ascii="Arial" w:hAnsi="Arial" w:cs="Arial"/>
        </w:rPr>
      </w:pPr>
    </w:p>
    <w:p w14:paraId="238B6AD4" w14:textId="77777777" w:rsidR="00E72F2C" w:rsidRDefault="00E72F2C" w:rsidP="000D1FE3">
      <w:pPr>
        <w:pStyle w:val="Sangra2detindependiente"/>
        <w:spacing w:after="0" w:line="240" w:lineRule="auto"/>
        <w:ind w:left="0"/>
        <w:jc w:val="both"/>
        <w:rPr>
          <w:rFonts w:ascii="Arial" w:hAnsi="Arial" w:cs="Arial"/>
        </w:rPr>
      </w:pPr>
    </w:p>
    <w:p w14:paraId="368E135E" w14:textId="77777777" w:rsidR="00E72F2C" w:rsidRDefault="00E72F2C" w:rsidP="000D1FE3">
      <w:pPr>
        <w:pStyle w:val="Sangra2detindependiente"/>
        <w:spacing w:after="0" w:line="240" w:lineRule="auto"/>
        <w:ind w:left="0"/>
        <w:jc w:val="both"/>
        <w:rPr>
          <w:rFonts w:ascii="Arial" w:hAnsi="Arial" w:cs="Arial"/>
        </w:rPr>
      </w:pPr>
    </w:p>
    <w:p w14:paraId="0389DA83" w14:textId="77777777" w:rsidR="00E72F2C" w:rsidRDefault="00E72F2C" w:rsidP="000D1FE3">
      <w:pPr>
        <w:pStyle w:val="Sangra2detindependiente"/>
        <w:spacing w:after="0" w:line="240" w:lineRule="auto"/>
        <w:ind w:left="0"/>
        <w:jc w:val="both"/>
        <w:rPr>
          <w:rFonts w:ascii="Arial" w:hAnsi="Arial" w:cs="Arial"/>
        </w:rPr>
      </w:pPr>
    </w:p>
    <w:p w14:paraId="5A909381" w14:textId="77777777" w:rsidR="00E72F2C" w:rsidRDefault="00E72F2C" w:rsidP="000D1FE3">
      <w:pPr>
        <w:pStyle w:val="Sangra2detindependiente"/>
        <w:spacing w:after="0" w:line="240" w:lineRule="auto"/>
        <w:ind w:left="0"/>
        <w:jc w:val="both"/>
        <w:rPr>
          <w:rFonts w:ascii="Arial" w:hAnsi="Arial" w:cs="Arial"/>
        </w:rPr>
      </w:pPr>
    </w:p>
    <w:p w14:paraId="77779360" w14:textId="77777777" w:rsidR="00E72F2C" w:rsidRDefault="00E72F2C" w:rsidP="000D1FE3">
      <w:pPr>
        <w:pStyle w:val="Sangra2detindependiente"/>
        <w:spacing w:after="0" w:line="240" w:lineRule="auto"/>
        <w:ind w:left="0"/>
        <w:jc w:val="both"/>
        <w:rPr>
          <w:rFonts w:ascii="Arial" w:hAnsi="Arial" w:cs="Arial"/>
        </w:rPr>
      </w:pPr>
    </w:p>
    <w:p w14:paraId="415DD012" w14:textId="77777777" w:rsidR="00E72F2C" w:rsidRDefault="00E72F2C" w:rsidP="000D1FE3">
      <w:pPr>
        <w:pStyle w:val="Sangra2detindependiente"/>
        <w:spacing w:after="0" w:line="240" w:lineRule="auto"/>
        <w:ind w:left="0"/>
        <w:jc w:val="both"/>
        <w:rPr>
          <w:rFonts w:ascii="Arial" w:hAnsi="Arial" w:cs="Arial"/>
        </w:rPr>
      </w:pPr>
    </w:p>
    <w:p w14:paraId="470428AB" w14:textId="77777777" w:rsidR="00E72F2C" w:rsidRDefault="00E72F2C" w:rsidP="000D1FE3">
      <w:pPr>
        <w:pStyle w:val="Sangra2detindependiente"/>
        <w:spacing w:after="0" w:line="240" w:lineRule="auto"/>
        <w:ind w:left="0"/>
        <w:jc w:val="both"/>
        <w:rPr>
          <w:rFonts w:ascii="Arial" w:hAnsi="Arial" w:cs="Arial"/>
        </w:rPr>
      </w:pPr>
    </w:p>
    <w:p w14:paraId="0598F1B4" w14:textId="77777777" w:rsidR="00E72F2C" w:rsidRDefault="00E72F2C" w:rsidP="000D1FE3">
      <w:pPr>
        <w:pStyle w:val="Sangra2detindependiente"/>
        <w:spacing w:after="0" w:line="240" w:lineRule="auto"/>
        <w:ind w:left="0"/>
        <w:jc w:val="both"/>
        <w:rPr>
          <w:rFonts w:ascii="Arial" w:hAnsi="Arial" w:cs="Arial"/>
        </w:rPr>
      </w:pPr>
    </w:p>
    <w:p w14:paraId="577D481A" w14:textId="19F43054" w:rsidR="00E72F2C" w:rsidRDefault="00E72F2C" w:rsidP="000D1FE3">
      <w:pPr>
        <w:pStyle w:val="Sangra2detindependiente"/>
        <w:spacing w:after="0" w:line="240" w:lineRule="auto"/>
        <w:ind w:left="0"/>
        <w:jc w:val="both"/>
        <w:rPr>
          <w:rFonts w:ascii="Arial" w:hAnsi="Arial" w:cs="Arial"/>
        </w:rPr>
      </w:pPr>
    </w:p>
    <w:p w14:paraId="47EEC694" w14:textId="7401E1F2" w:rsidR="000442C9" w:rsidRDefault="000442C9" w:rsidP="000D1FE3">
      <w:pPr>
        <w:pStyle w:val="Sangra2detindependiente"/>
        <w:spacing w:after="0" w:line="240" w:lineRule="auto"/>
        <w:ind w:left="0"/>
        <w:jc w:val="both"/>
        <w:rPr>
          <w:rFonts w:ascii="Arial" w:hAnsi="Arial" w:cs="Arial"/>
        </w:rPr>
      </w:pPr>
    </w:p>
    <w:p w14:paraId="07460923" w14:textId="2CD71417" w:rsidR="000442C9" w:rsidRDefault="000442C9" w:rsidP="000D1FE3">
      <w:pPr>
        <w:pStyle w:val="Sangra2detindependiente"/>
        <w:spacing w:after="0" w:line="240" w:lineRule="auto"/>
        <w:ind w:left="0"/>
        <w:jc w:val="both"/>
        <w:rPr>
          <w:rFonts w:ascii="Arial" w:hAnsi="Arial" w:cs="Arial"/>
        </w:rPr>
      </w:pPr>
    </w:p>
    <w:p w14:paraId="522A784B" w14:textId="79DA163D" w:rsidR="000442C9" w:rsidRDefault="000442C9" w:rsidP="000D1FE3">
      <w:pPr>
        <w:pStyle w:val="Sangra2detindependiente"/>
        <w:spacing w:after="0" w:line="240" w:lineRule="auto"/>
        <w:ind w:left="0"/>
        <w:jc w:val="both"/>
        <w:rPr>
          <w:rFonts w:ascii="Arial" w:hAnsi="Arial" w:cs="Arial"/>
        </w:rPr>
      </w:pPr>
    </w:p>
    <w:p w14:paraId="3E941806" w14:textId="44614249" w:rsidR="000442C9" w:rsidRDefault="000442C9" w:rsidP="000D1FE3">
      <w:pPr>
        <w:pStyle w:val="Sangra2detindependiente"/>
        <w:spacing w:after="0" w:line="240" w:lineRule="auto"/>
        <w:ind w:left="0"/>
        <w:jc w:val="both"/>
        <w:rPr>
          <w:rFonts w:ascii="Arial" w:hAnsi="Arial" w:cs="Arial"/>
        </w:rPr>
      </w:pPr>
    </w:p>
    <w:p w14:paraId="6238BBAA" w14:textId="77777777" w:rsidR="000442C9" w:rsidRDefault="000442C9" w:rsidP="000D1FE3">
      <w:pPr>
        <w:pStyle w:val="Sangra2detindependiente"/>
        <w:spacing w:after="0" w:line="240" w:lineRule="auto"/>
        <w:ind w:left="0"/>
        <w:jc w:val="both"/>
        <w:rPr>
          <w:rFonts w:ascii="Arial" w:hAnsi="Arial" w:cs="Arial"/>
        </w:rPr>
      </w:pPr>
    </w:p>
    <w:p w14:paraId="7C43F2BF" w14:textId="77777777" w:rsidR="00E72F2C" w:rsidRDefault="00E72F2C" w:rsidP="000D1FE3">
      <w:pPr>
        <w:pStyle w:val="Sangra2detindependiente"/>
        <w:spacing w:after="0" w:line="240" w:lineRule="auto"/>
        <w:ind w:left="0"/>
        <w:jc w:val="both"/>
        <w:rPr>
          <w:rFonts w:ascii="Arial" w:hAnsi="Arial" w:cs="Arial"/>
        </w:rPr>
      </w:pPr>
    </w:p>
    <w:p w14:paraId="55C47967" w14:textId="77777777" w:rsidR="00E72F2C" w:rsidRDefault="00E72F2C" w:rsidP="000D1FE3">
      <w:pPr>
        <w:pStyle w:val="Sangra2detindependiente"/>
        <w:spacing w:after="0" w:line="240" w:lineRule="auto"/>
        <w:ind w:left="0"/>
        <w:jc w:val="both"/>
        <w:rPr>
          <w:rFonts w:ascii="Arial" w:hAnsi="Arial" w:cs="Arial"/>
        </w:rPr>
      </w:pPr>
    </w:p>
    <w:p w14:paraId="6D725389" w14:textId="77777777" w:rsidR="00E72F2C" w:rsidRDefault="00E72F2C" w:rsidP="000D1FE3">
      <w:pPr>
        <w:pStyle w:val="Sangra2detindependiente"/>
        <w:spacing w:after="0" w:line="240" w:lineRule="auto"/>
        <w:ind w:left="0"/>
        <w:jc w:val="both"/>
        <w:rPr>
          <w:rFonts w:ascii="Arial" w:hAnsi="Arial" w:cs="Arial"/>
        </w:rPr>
      </w:pPr>
    </w:p>
    <w:p w14:paraId="55FB96EB" w14:textId="77777777" w:rsidR="00E72F2C" w:rsidRDefault="00E72F2C" w:rsidP="000D1FE3">
      <w:pPr>
        <w:pStyle w:val="Sangra2detindependiente"/>
        <w:spacing w:after="0" w:line="240" w:lineRule="auto"/>
        <w:ind w:left="0"/>
        <w:jc w:val="both"/>
        <w:rPr>
          <w:rFonts w:ascii="Arial" w:hAnsi="Arial" w:cs="Arial"/>
        </w:rPr>
      </w:pPr>
    </w:p>
    <w:p w14:paraId="2FD9A1CB" w14:textId="77777777" w:rsidR="00E72F2C" w:rsidRDefault="00E72F2C" w:rsidP="000D1FE3">
      <w:pPr>
        <w:pStyle w:val="Sangra2detindependiente"/>
        <w:spacing w:after="0" w:line="240" w:lineRule="auto"/>
        <w:ind w:left="0"/>
        <w:jc w:val="both"/>
        <w:rPr>
          <w:rFonts w:ascii="Arial" w:hAnsi="Arial" w:cs="Arial"/>
        </w:rPr>
      </w:pPr>
    </w:p>
    <w:p w14:paraId="1EC3A294" w14:textId="5240D983" w:rsidR="00BC1F4E" w:rsidRDefault="00BC1F4E" w:rsidP="00BC1F4E">
      <w:pPr>
        <w:pStyle w:val="Sangra2detindependiente"/>
        <w:spacing w:after="0" w:line="240" w:lineRule="auto"/>
        <w:ind w:left="0"/>
        <w:jc w:val="center"/>
        <w:rPr>
          <w:rFonts w:ascii="Arial" w:hAnsi="Arial" w:cs="Arial"/>
          <w:b/>
        </w:rPr>
      </w:pPr>
      <w:r w:rsidRPr="00BC1F4E">
        <w:rPr>
          <w:rFonts w:ascii="Arial" w:hAnsi="Arial" w:cs="Arial"/>
          <w:b/>
        </w:rPr>
        <w:lastRenderedPageBreak/>
        <w:t>ANEXO:</w:t>
      </w:r>
    </w:p>
    <w:p w14:paraId="1CE556F3" w14:textId="77777777" w:rsidR="00BC1F4E" w:rsidRDefault="00BC1F4E" w:rsidP="00BC1F4E">
      <w:pPr>
        <w:pStyle w:val="Sangra2detindependiente"/>
        <w:spacing w:after="0" w:line="240" w:lineRule="auto"/>
        <w:ind w:left="0"/>
        <w:jc w:val="center"/>
        <w:rPr>
          <w:rFonts w:ascii="Arial" w:hAnsi="Arial" w:cs="Arial"/>
          <w:b/>
        </w:rPr>
      </w:pPr>
    </w:p>
    <w:p w14:paraId="3B1EED9C" w14:textId="67CC7489" w:rsidR="00202463" w:rsidRPr="00752316" w:rsidRDefault="00202463" w:rsidP="00202463">
      <w:pPr>
        <w:spacing w:line="276" w:lineRule="auto"/>
        <w:jc w:val="center"/>
        <w:rPr>
          <w:rFonts w:ascii="Arial" w:hAnsi="Arial" w:cs="Arial"/>
          <w:b/>
          <w:bCs/>
          <w:sz w:val="20"/>
          <w:szCs w:val="20"/>
          <w:lang w:val="es-CO"/>
        </w:rPr>
      </w:pPr>
      <w:r w:rsidRPr="00752316">
        <w:rPr>
          <w:rFonts w:ascii="Arial" w:hAnsi="Arial" w:cs="Arial"/>
          <w:b/>
          <w:bCs/>
          <w:color w:val="000000"/>
          <w:sz w:val="20"/>
          <w:szCs w:val="20"/>
          <w:lang w:val="es-ES" w:eastAsia="es-ES"/>
        </w:rPr>
        <w:t xml:space="preserve">PRESUPUESTO ANUAL DE LA UNIVERSIDAD DEL ATLANTICO  </w:t>
      </w:r>
    </w:p>
    <w:p w14:paraId="2C8E5CE1" w14:textId="77777777" w:rsidR="00202463" w:rsidRPr="00752316" w:rsidRDefault="00202463" w:rsidP="00202463">
      <w:pPr>
        <w:spacing w:line="276" w:lineRule="auto"/>
        <w:rPr>
          <w:rFonts w:ascii="Arial" w:hAnsi="Arial" w:cs="Arial"/>
          <w:b/>
          <w:bCs/>
          <w:sz w:val="20"/>
          <w:szCs w:val="20"/>
          <w:lang w:val="es-CO"/>
        </w:rPr>
      </w:pPr>
    </w:p>
    <w:p w14:paraId="6C8DEA18" w14:textId="299F902D" w:rsidR="00202463" w:rsidRPr="00752316" w:rsidRDefault="00202463" w:rsidP="00202463">
      <w:pPr>
        <w:autoSpaceDE w:val="0"/>
        <w:autoSpaceDN w:val="0"/>
        <w:adjustRightInd w:val="0"/>
        <w:spacing w:line="278" w:lineRule="atLeast"/>
        <w:jc w:val="both"/>
        <w:rPr>
          <w:rFonts w:ascii="Arial" w:hAnsi="Arial" w:cs="Arial"/>
          <w:color w:val="000000"/>
          <w:sz w:val="20"/>
          <w:szCs w:val="20"/>
          <w:lang w:val="es-ES" w:eastAsia="es-ES"/>
        </w:rPr>
      </w:pPr>
      <w:r w:rsidRPr="00752316">
        <w:rPr>
          <w:rFonts w:ascii="Arial" w:hAnsi="Arial" w:cs="Arial"/>
          <w:color w:val="000000"/>
          <w:sz w:val="20"/>
          <w:szCs w:val="20"/>
          <w:lang w:val="es-ES" w:eastAsia="es-ES"/>
        </w:rPr>
        <w:t xml:space="preserve">Los valores aquí asignados </w:t>
      </w:r>
      <w:r>
        <w:rPr>
          <w:rFonts w:ascii="Arial" w:hAnsi="Arial" w:cs="Arial"/>
          <w:color w:val="000000"/>
          <w:sz w:val="20"/>
          <w:szCs w:val="20"/>
          <w:lang w:val="es-ES" w:eastAsia="es-ES"/>
        </w:rPr>
        <w:t>corresponden</w:t>
      </w:r>
      <w:r w:rsidRPr="00752316">
        <w:rPr>
          <w:rFonts w:ascii="Arial" w:hAnsi="Arial" w:cs="Arial"/>
          <w:color w:val="000000"/>
          <w:sz w:val="20"/>
          <w:szCs w:val="20"/>
          <w:lang w:val="es-ES" w:eastAsia="es-ES"/>
        </w:rPr>
        <w:t xml:space="preserve"> </w:t>
      </w:r>
      <w:r>
        <w:rPr>
          <w:rFonts w:ascii="Arial" w:hAnsi="Arial" w:cs="Arial"/>
          <w:color w:val="000000"/>
          <w:sz w:val="20"/>
          <w:szCs w:val="20"/>
          <w:lang w:val="es-ES" w:eastAsia="es-ES"/>
        </w:rPr>
        <w:t>a</w:t>
      </w:r>
      <w:r w:rsidRPr="00752316">
        <w:rPr>
          <w:rFonts w:ascii="Arial" w:hAnsi="Arial" w:cs="Arial"/>
          <w:color w:val="000000"/>
          <w:sz w:val="20"/>
          <w:szCs w:val="20"/>
          <w:lang w:val="es-ES" w:eastAsia="es-ES"/>
        </w:rPr>
        <w:t>l monto neto del presupuesto de ingresos y de egresos o acuerdo de apropiaciones para la vigencia fiscal del 1o. de enero al 31 de diciembre de 201</w:t>
      </w:r>
      <w:r w:rsidR="005404E1">
        <w:rPr>
          <w:rFonts w:ascii="Arial" w:hAnsi="Arial" w:cs="Arial"/>
          <w:color w:val="000000"/>
          <w:sz w:val="20"/>
          <w:szCs w:val="20"/>
          <w:lang w:val="es-ES" w:eastAsia="es-ES"/>
        </w:rPr>
        <w:t>9</w:t>
      </w:r>
      <w:r w:rsidRPr="00752316">
        <w:rPr>
          <w:rFonts w:ascii="Arial" w:hAnsi="Arial" w:cs="Arial"/>
          <w:color w:val="000000"/>
          <w:sz w:val="20"/>
          <w:szCs w:val="20"/>
          <w:lang w:val="es-ES" w:eastAsia="es-ES"/>
        </w:rPr>
        <w:t xml:space="preserve">, aprobado </w:t>
      </w:r>
      <w:r w:rsidR="0048073B" w:rsidRPr="00752316">
        <w:rPr>
          <w:rFonts w:ascii="Arial" w:hAnsi="Arial" w:cs="Arial"/>
          <w:color w:val="000000"/>
          <w:sz w:val="20"/>
          <w:szCs w:val="20"/>
          <w:lang w:val="es-ES" w:eastAsia="es-ES"/>
        </w:rPr>
        <w:t>conforme</w:t>
      </w:r>
      <w:r w:rsidRPr="00752316">
        <w:rPr>
          <w:rFonts w:ascii="Arial" w:hAnsi="Arial" w:cs="Arial"/>
          <w:color w:val="000000"/>
          <w:sz w:val="20"/>
          <w:szCs w:val="20"/>
          <w:lang w:val="es-ES" w:eastAsia="es-ES"/>
        </w:rPr>
        <w:t xml:space="preserve"> al siguiente detalle: </w:t>
      </w:r>
    </w:p>
    <w:p w14:paraId="25457262" w14:textId="77777777" w:rsidR="00BC1F4E" w:rsidRDefault="00BC1F4E" w:rsidP="00BC1F4E">
      <w:pPr>
        <w:pStyle w:val="Sangra2detindependiente"/>
        <w:spacing w:after="0" w:line="240" w:lineRule="auto"/>
        <w:ind w:left="0"/>
        <w:jc w:val="center"/>
        <w:rPr>
          <w:rFonts w:ascii="Arial" w:hAnsi="Arial" w:cs="Arial"/>
          <w:b/>
          <w:sz w:val="22"/>
          <w:szCs w:val="22"/>
        </w:rPr>
      </w:pPr>
    </w:p>
    <w:p w14:paraId="7CB93BBF" w14:textId="77777777" w:rsidR="00202463" w:rsidRDefault="00202463" w:rsidP="00BC1F4E">
      <w:pPr>
        <w:pStyle w:val="Sangra2detindependiente"/>
        <w:spacing w:after="0" w:line="240" w:lineRule="auto"/>
        <w:ind w:left="0"/>
        <w:jc w:val="center"/>
        <w:rPr>
          <w:rFonts w:ascii="Arial" w:hAnsi="Arial" w:cs="Arial"/>
          <w:b/>
          <w:sz w:val="22"/>
          <w:szCs w:val="22"/>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02463" w14:paraId="1893BB58" w14:textId="77777777" w:rsidTr="00B72AC2">
        <w:trPr>
          <w:trHeight w:val="525"/>
        </w:trPr>
        <w:tc>
          <w:tcPr>
            <w:tcW w:w="5000" w:type="pct"/>
            <w:noWrap/>
            <w:hideMark/>
          </w:tcPr>
          <w:p w14:paraId="6B939A4F" w14:textId="77777777" w:rsidR="00202463" w:rsidRDefault="00202463" w:rsidP="00F60BB5">
            <w:pPr>
              <w:jc w:val="center"/>
              <w:rPr>
                <w:rFonts w:ascii="Arial" w:hAnsi="Arial" w:cs="Arial"/>
                <w:b/>
                <w:bCs/>
                <w:color w:val="000000"/>
              </w:rPr>
            </w:pPr>
            <w:r>
              <w:rPr>
                <w:rFonts w:ascii="Arial" w:hAnsi="Arial" w:cs="Arial"/>
                <w:b/>
                <w:bCs/>
                <w:color w:val="000000"/>
              </w:rPr>
              <w:t>UNIVERSIDAD DEL ATLANTICO</w:t>
            </w:r>
          </w:p>
        </w:tc>
      </w:tr>
      <w:tr w:rsidR="00202463" w14:paraId="2CC5B6C7" w14:textId="77777777" w:rsidTr="00B72AC2">
        <w:trPr>
          <w:trHeight w:val="315"/>
        </w:trPr>
        <w:tc>
          <w:tcPr>
            <w:tcW w:w="5000" w:type="pct"/>
            <w:noWrap/>
            <w:hideMark/>
          </w:tcPr>
          <w:p w14:paraId="7686CF25" w14:textId="77777777" w:rsidR="00202463" w:rsidRPr="00FE0502" w:rsidRDefault="00202463" w:rsidP="00F60BB5">
            <w:pPr>
              <w:jc w:val="center"/>
              <w:rPr>
                <w:rFonts w:ascii="Arial" w:hAnsi="Arial" w:cs="Arial"/>
                <w:bCs/>
              </w:rPr>
            </w:pPr>
            <w:r w:rsidRPr="00FE0502">
              <w:rPr>
                <w:rFonts w:ascii="Arial" w:hAnsi="Arial" w:cs="Arial"/>
                <w:bCs/>
              </w:rPr>
              <w:t>PRESUPUESTO ANUAL – CONSOLIDADO DE INGRESOS</w:t>
            </w:r>
          </w:p>
        </w:tc>
      </w:tr>
      <w:tr w:rsidR="00202463" w14:paraId="36165EA6" w14:textId="77777777" w:rsidTr="00B72AC2">
        <w:trPr>
          <w:trHeight w:val="300"/>
        </w:trPr>
        <w:tc>
          <w:tcPr>
            <w:tcW w:w="5000" w:type="pct"/>
            <w:hideMark/>
          </w:tcPr>
          <w:p w14:paraId="3801BF58" w14:textId="01CF27D0" w:rsidR="00202463" w:rsidRPr="00FE0502" w:rsidRDefault="00202463" w:rsidP="008D6979">
            <w:pPr>
              <w:jc w:val="center"/>
              <w:rPr>
                <w:rFonts w:ascii="Arial" w:hAnsi="Arial" w:cs="Arial"/>
                <w:bCs/>
                <w:sz w:val="20"/>
                <w:szCs w:val="20"/>
              </w:rPr>
            </w:pPr>
            <w:r w:rsidRPr="00FE0502">
              <w:rPr>
                <w:rFonts w:ascii="Arial" w:hAnsi="Arial" w:cs="Arial"/>
                <w:bCs/>
                <w:sz w:val="20"/>
                <w:szCs w:val="20"/>
              </w:rPr>
              <w:t>Presupuesto aprobado mediante Acuerdo Superior  del  de diciembre de 201</w:t>
            </w:r>
            <w:r w:rsidR="008D6979">
              <w:rPr>
                <w:rFonts w:ascii="Arial" w:hAnsi="Arial" w:cs="Arial"/>
                <w:bCs/>
                <w:sz w:val="20"/>
                <w:szCs w:val="20"/>
              </w:rPr>
              <w:t>8</w:t>
            </w:r>
          </w:p>
        </w:tc>
      </w:tr>
    </w:tbl>
    <w:p w14:paraId="693615EE" w14:textId="77777777" w:rsidR="00202463" w:rsidRPr="00202463" w:rsidRDefault="00202463" w:rsidP="00BC1F4E">
      <w:pPr>
        <w:pStyle w:val="Sangra2detindependiente"/>
        <w:spacing w:after="0" w:line="240" w:lineRule="auto"/>
        <w:ind w:left="0"/>
        <w:jc w:val="center"/>
        <w:rPr>
          <w:rFonts w:ascii="Arial" w:hAnsi="Arial" w:cs="Arial"/>
          <w:b/>
          <w:sz w:val="22"/>
          <w:szCs w:val="22"/>
          <w:lang w:val="es-ES_tradnl"/>
        </w:rPr>
      </w:pPr>
    </w:p>
    <w:tbl>
      <w:tblPr>
        <w:tblW w:w="8780" w:type="dxa"/>
        <w:tblLook w:val="04A0" w:firstRow="1" w:lastRow="0" w:firstColumn="1" w:lastColumn="0" w:noHBand="0" w:noVBand="1"/>
      </w:tblPr>
      <w:tblGrid>
        <w:gridCol w:w="6460"/>
        <w:gridCol w:w="2320"/>
      </w:tblGrid>
      <w:tr w:rsidR="000442C9" w14:paraId="3C081127" w14:textId="77777777" w:rsidTr="000442C9">
        <w:trPr>
          <w:trHeight w:val="402"/>
          <w:tblHeader/>
        </w:trPr>
        <w:tc>
          <w:tcPr>
            <w:tcW w:w="6460" w:type="dxa"/>
            <w:tcBorders>
              <w:top w:val="nil"/>
              <w:left w:val="nil"/>
              <w:bottom w:val="nil"/>
              <w:right w:val="nil"/>
            </w:tcBorders>
            <w:shd w:val="clear" w:color="000000" w:fill="333F4F"/>
            <w:vAlign w:val="center"/>
            <w:hideMark/>
          </w:tcPr>
          <w:p w14:paraId="46AC1D1F" w14:textId="77777777" w:rsidR="000442C9" w:rsidRDefault="000442C9">
            <w:pPr>
              <w:jc w:val="center"/>
              <w:rPr>
                <w:rFonts w:ascii="Calibri" w:hAnsi="Calibri" w:cs="Calibri"/>
                <w:b/>
                <w:bCs/>
                <w:color w:val="FFFFFF"/>
                <w:lang w:val="en-US"/>
              </w:rPr>
            </w:pPr>
            <w:r>
              <w:rPr>
                <w:rFonts w:ascii="Calibri" w:hAnsi="Calibri" w:cs="Calibri"/>
                <w:b/>
                <w:bCs/>
                <w:color w:val="FFFFFF"/>
              </w:rPr>
              <w:t>CONCEPTOS</w:t>
            </w:r>
          </w:p>
        </w:tc>
        <w:tc>
          <w:tcPr>
            <w:tcW w:w="2320" w:type="dxa"/>
            <w:tcBorders>
              <w:top w:val="nil"/>
              <w:left w:val="nil"/>
              <w:bottom w:val="nil"/>
              <w:right w:val="nil"/>
            </w:tcBorders>
            <w:shd w:val="clear" w:color="000000" w:fill="333F4F"/>
            <w:vAlign w:val="center"/>
            <w:hideMark/>
          </w:tcPr>
          <w:p w14:paraId="53E61031" w14:textId="77777777" w:rsidR="000442C9" w:rsidRDefault="000442C9">
            <w:pPr>
              <w:jc w:val="center"/>
              <w:rPr>
                <w:rFonts w:ascii="Calibri" w:hAnsi="Calibri" w:cs="Calibri"/>
                <w:b/>
                <w:bCs/>
                <w:color w:val="FFFFFF"/>
              </w:rPr>
            </w:pPr>
            <w:r>
              <w:rPr>
                <w:rFonts w:ascii="Calibri" w:hAnsi="Calibri" w:cs="Calibri"/>
                <w:b/>
                <w:bCs/>
                <w:color w:val="FFFFFF"/>
              </w:rPr>
              <w:t xml:space="preserve">VALORES </w:t>
            </w:r>
          </w:p>
        </w:tc>
      </w:tr>
      <w:tr w:rsidR="000442C9" w14:paraId="787E3DC6" w14:textId="77777777" w:rsidTr="000442C9">
        <w:trPr>
          <w:trHeight w:val="402"/>
        </w:trPr>
        <w:tc>
          <w:tcPr>
            <w:tcW w:w="6460" w:type="dxa"/>
            <w:tcBorders>
              <w:top w:val="nil"/>
              <w:left w:val="nil"/>
              <w:bottom w:val="nil"/>
              <w:right w:val="nil"/>
            </w:tcBorders>
            <w:shd w:val="clear" w:color="000000" w:fill="ACB9CA"/>
            <w:vAlign w:val="center"/>
            <w:hideMark/>
          </w:tcPr>
          <w:p w14:paraId="1C86C77B" w14:textId="77777777" w:rsidR="000442C9" w:rsidRDefault="000442C9">
            <w:pPr>
              <w:rPr>
                <w:rFonts w:ascii="Calibri" w:hAnsi="Calibri" w:cs="Calibri"/>
                <w:b/>
                <w:bCs/>
                <w:color w:val="000000"/>
              </w:rPr>
            </w:pPr>
            <w:r>
              <w:rPr>
                <w:rFonts w:ascii="Calibri" w:hAnsi="Calibri" w:cs="Calibri"/>
                <w:b/>
                <w:bCs/>
                <w:color w:val="000000"/>
              </w:rPr>
              <w:t>INGRESOS CORRIENTES</w:t>
            </w:r>
          </w:p>
        </w:tc>
        <w:tc>
          <w:tcPr>
            <w:tcW w:w="2320" w:type="dxa"/>
            <w:tcBorders>
              <w:top w:val="nil"/>
              <w:left w:val="nil"/>
              <w:bottom w:val="nil"/>
              <w:right w:val="nil"/>
            </w:tcBorders>
            <w:shd w:val="clear" w:color="000000" w:fill="ACB9CA"/>
            <w:vAlign w:val="center"/>
            <w:hideMark/>
          </w:tcPr>
          <w:p w14:paraId="799F8A01" w14:textId="77777777" w:rsidR="000442C9" w:rsidRDefault="000442C9">
            <w:pPr>
              <w:jc w:val="right"/>
              <w:rPr>
                <w:rFonts w:ascii="Calibri" w:hAnsi="Calibri" w:cs="Calibri"/>
                <w:b/>
                <w:bCs/>
                <w:color w:val="000000"/>
              </w:rPr>
            </w:pPr>
            <w:r>
              <w:rPr>
                <w:rFonts w:ascii="Calibri" w:hAnsi="Calibri" w:cs="Calibri"/>
                <w:b/>
                <w:bCs/>
                <w:color w:val="000000"/>
              </w:rPr>
              <w:t>231.605.333.286</w:t>
            </w:r>
          </w:p>
        </w:tc>
      </w:tr>
      <w:tr w:rsidR="000442C9" w14:paraId="08351B00" w14:textId="77777777" w:rsidTr="000442C9">
        <w:trPr>
          <w:trHeight w:val="402"/>
        </w:trPr>
        <w:tc>
          <w:tcPr>
            <w:tcW w:w="6460" w:type="dxa"/>
            <w:tcBorders>
              <w:top w:val="nil"/>
              <w:left w:val="nil"/>
              <w:bottom w:val="nil"/>
              <w:right w:val="nil"/>
            </w:tcBorders>
            <w:shd w:val="clear" w:color="000000" w:fill="D9D9D9"/>
            <w:vAlign w:val="center"/>
            <w:hideMark/>
          </w:tcPr>
          <w:p w14:paraId="1E14C70C" w14:textId="77777777" w:rsidR="000442C9" w:rsidRDefault="000442C9">
            <w:pPr>
              <w:rPr>
                <w:rFonts w:ascii="Calibri" w:hAnsi="Calibri" w:cs="Calibri"/>
                <w:b/>
                <w:bCs/>
                <w:color w:val="000000"/>
              </w:rPr>
            </w:pPr>
            <w:r>
              <w:rPr>
                <w:rFonts w:ascii="Calibri" w:hAnsi="Calibri" w:cs="Calibri"/>
                <w:b/>
                <w:bCs/>
                <w:color w:val="000000"/>
              </w:rPr>
              <w:t>INGRESOS NO TRIBUTARIOS - RECURSOS PROPIOS</w:t>
            </w:r>
          </w:p>
        </w:tc>
        <w:tc>
          <w:tcPr>
            <w:tcW w:w="2320" w:type="dxa"/>
            <w:tcBorders>
              <w:top w:val="nil"/>
              <w:left w:val="nil"/>
              <w:bottom w:val="nil"/>
              <w:right w:val="nil"/>
            </w:tcBorders>
            <w:shd w:val="clear" w:color="000000" w:fill="D9D9D9"/>
            <w:vAlign w:val="center"/>
            <w:hideMark/>
          </w:tcPr>
          <w:p w14:paraId="1E24E36A" w14:textId="77777777" w:rsidR="000442C9" w:rsidRDefault="000442C9">
            <w:pPr>
              <w:jc w:val="right"/>
              <w:rPr>
                <w:rFonts w:ascii="Calibri" w:hAnsi="Calibri" w:cs="Calibri"/>
                <w:b/>
                <w:bCs/>
                <w:color w:val="000000"/>
              </w:rPr>
            </w:pPr>
            <w:r>
              <w:rPr>
                <w:rFonts w:ascii="Calibri" w:hAnsi="Calibri" w:cs="Calibri"/>
                <w:b/>
                <w:bCs/>
                <w:color w:val="000000"/>
              </w:rPr>
              <w:t>25.619.601.691</w:t>
            </w:r>
          </w:p>
        </w:tc>
      </w:tr>
      <w:tr w:rsidR="000442C9" w14:paraId="5DCDF270" w14:textId="77777777" w:rsidTr="000442C9">
        <w:trPr>
          <w:trHeight w:val="402"/>
        </w:trPr>
        <w:tc>
          <w:tcPr>
            <w:tcW w:w="6460" w:type="dxa"/>
            <w:tcBorders>
              <w:top w:val="nil"/>
              <w:left w:val="nil"/>
              <w:bottom w:val="nil"/>
              <w:right w:val="nil"/>
            </w:tcBorders>
            <w:shd w:val="clear" w:color="000000" w:fill="F2F2F2"/>
            <w:vAlign w:val="center"/>
            <w:hideMark/>
          </w:tcPr>
          <w:p w14:paraId="78597908" w14:textId="77777777" w:rsidR="000442C9" w:rsidRDefault="000442C9">
            <w:pPr>
              <w:rPr>
                <w:rFonts w:ascii="Calibri" w:hAnsi="Calibri" w:cs="Calibri"/>
                <w:b/>
                <w:bCs/>
                <w:color w:val="000000"/>
              </w:rPr>
            </w:pPr>
            <w:r>
              <w:rPr>
                <w:rFonts w:ascii="Calibri" w:hAnsi="Calibri" w:cs="Calibri"/>
                <w:b/>
                <w:bCs/>
                <w:color w:val="000000"/>
              </w:rPr>
              <w:t>Venta de Servicios Académicos</w:t>
            </w:r>
          </w:p>
        </w:tc>
        <w:tc>
          <w:tcPr>
            <w:tcW w:w="2320" w:type="dxa"/>
            <w:tcBorders>
              <w:top w:val="nil"/>
              <w:left w:val="nil"/>
              <w:bottom w:val="nil"/>
              <w:right w:val="nil"/>
            </w:tcBorders>
            <w:shd w:val="clear" w:color="000000" w:fill="F2F2F2"/>
            <w:vAlign w:val="center"/>
            <w:hideMark/>
          </w:tcPr>
          <w:p w14:paraId="1B85244A" w14:textId="77777777" w:rsidR="000442C9" w:rsidRDefault="000442C9">
            <w:pPr>
              <w:jc w:val="right"/>
              <w:rPr>
                <w:rFonts w:ascii="Calibri" w:hAnsi="Calibri" w:cs="Calibri"/>
                <w:b/>
                <w:bCs/>
                <w:color w:val="000000"/>
              </w:rPr>
            </w:pPr>
            <w:r>
              <w:rPr>
                <w:rFonts w:ascii="Calibri" w:hAnsi="Calibri" w:cs="Calibri"/>
                <w:b/>
                <w:bCs/>
                <w:color w:val="000000"/>
              </w:rPr>
              <w:t>15.819.601.691</w:t>
            </w:r>
          </w:p>
        </w:tc>
      </w:tr>
      <w:tr w:rsidR="000442C9" w14:paraId="0AA269BE" w14:textId="77777777" w:rsidTr="000442C9">
        <w:trPr>
          <w:trHeight w:val="402"/>
        </w:trPr>
        <w:tc>
          <w:tcPr>
            <w:tcW w:w="6460" w:type="dxa"/>
            <w:tcBorders>
              <w:top w:val="nil"/>
              <w:left w:val="nil"/>
              <w:bottom w:val="nil"/>
              <w:right w:val="nil"/>
            </w:tcBorders>
            <w:shd w:val="clear" w:color="auto" w:fill="auto"/>
            <w:vAlign w:val="center"/>
            <w:hideMark/>
          </w:tcPr>
          <w:p w14:paraId="40DA9E6F"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Inscripciones</w:t>
            </w:r>
          </w:p>
        </w:tc>
        <w:tc>
          <w:tcPr>
            <w:tcW w:w="2320" w:type="dxa"/>
            <w:tcBorders>
              <w:top w:val="nil"/>
              <w:left w:val="nil"/>
              <w:bottom w:val="nil"/>
              <w:right w:val="nil"/>
            </w:tcBorders>
            <w:shd w:val="clear" w:color="auto" w:fill="auto"/>
            <w:vAlign w:val="center"/>
            <w:hideMark/>
          </w:tcPr>
          <w:p w14:paraId="1DFCE9CF"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1.234.113.381</w:t>
            </w:r>
          </w:p>
        </w:tc>
      </w:tr>
      <w:tr w:rsidR="000442C9" w14:paraId="491DA8A0" w14:textId="77777777" w:rsidTr="000442C9">
        <w:trPr>
          <w:trHeight w:val="402"/>
        </w:trPr>
        <w:tc>
          <w:tcPr>
            <w:tcW w:w="6460" w:type="dxa"/>
            <w:tcBorders>
              <w:top w:val="nil"/>
              <w:left w:val="nil"/>
              <w:bottom w:val="nil"/>
              <w:right w:val="nil"/>
            </w:tcBorders>
            <w:shd w:val="clear" w:color="auto" w:fill="auto"/>
            <w:vAlign w:val="center"/>
            <w:hideMark/>
          </w:tcPr>
          <w:p w14:paraId="13BF52B3"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Matriculas, complementarios y derechos académicos  Pregrado</w:t>
            </w:r>
          </w:p>
        </w:tc>
        <w:tc>
          <w:tcPr>
            <w:tcW w:w="2320" w:type="dxa"/>
            <w:tcBorders>
              <w:top w:val="nil"/>
              <w:left w:val="nil"/>
              <w:bottom w:val="nil"/>
              <w:right w:val="nil"/>
            </w:tcBorders>
            <w:shd w:val="clear" w:color="auto" w:fill="auto"/>
            <w:vAlign w:val="center"/>
            <w:hideMark/>
          </w:tcPr>
          <w:p w14:paraId="2DD46B1B"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10.377.559.088</w:t>
            </w:r>
          </w:p>
        </w:tc>
      </w:tr>
      <w:tr w:rsidR="000442C9" w14:paraId="10B89703" w14:textId="77777777" w:rsidTr="000442C9">
        <w:trPr>
          <w:trHeight w:val="402"/>
        </w:trPr>
        <w:tc>
          <w:tcPr>
            <w:tcW w:w="6460" w:type="dxa"/>
            <w:tcBorders>
              <w:top w:val="nil"/>
              <w:left w:val="nil"/>
              <w:bottom w:val="nil"/>
              <w:right w:val="nil"/>
            </w:tcBorders>
            <w:shd w:val="clear" w:color="auto" w:fill="auto"/>
            <w:vAlign w:val="center"/>
            <w:hideMark/>
          </w:tcPr>
          <w:p w14:paraId="11DAD659"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Matrículas y derechos académicos Posgrado</w:t>
            </w:r>
          </w:p>
        </w:tc>
        <w:tc>
          <w:tcPr>
            <w:tcW w:w="2320" w:type="dxa"/>
            <w:tcBorders>
              <w:top w:val="nil"/>
              <w:left w:val="nil"/>
              <w:bottom w:val="nil"/>
              <w:right w:val="nil"/>
            </w:tcBorders>
            <w:shd w:val="clear" w:color="auto" w:fill="auto"/>
            <w:vAlign w:val="center"/>
            <w:hideMark/>
          </w:tcPr>
          <w:p w14:paraId="135DCE1B"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4.207.929.222</w:t>
            </w:r>
          </w:p>
        </w:tc>
      </w:tr>
      <w:tr w:rsidR="000442C9" w14:paraId="216F62B1" w14:textId="77777777" w:rsidTr="000442C9">
        <w:trPr>
          <w:trHeight w:val="402"/>
        </w:trPr>
        <w:tc>
          <w:tcPr>
            <w:tcW w:w="6460" w:type="dxa"/>
            <w:tcBorders>
              <w:top w:val="nil"/>
              <w:left w:val="nil"/>
              <w:bottom w:val="nil"/>
              <w:right w:val="nil"/>
            </w:tcBorders>
            <w:shd w:val="clear" w:color="000000" w:fill="F2F2F2"/>
            <w:vAlign w:val="center"/>
            <w:hideMark/>
          </w:tcPr>
          <w:p w14:paraId="14860038" w14:textId="77777777" w:rsidR="000442C9" w:rsidRDefault="000442C9">
            <w:pPr>
              <w:rPr>
                <w:rFonts w:ascii="Calibri" w:hAnsi="Calibri" w:cs="Calibri"/>
                <w:b/>
                <w:bCs/>
                <w:color w:val="000000"/>
              </w:rPr>
            </w:pPr>
            <w:r>
              <w:rPr>
                <w:rFonts w:ascii="Calibri" w:hAnsi="Calibri" w:cs="Calibri"/>
                <w:b/>
                <w:bCs/>
                <w:color w:val="000000"/>
              </w:rPr>
              <w:t>Venta de otros Servicios</w:t>
            </w:r>
          </w:p>
        </w:tc>
        <w:tc>
          <w:tcPr>
            <w:tcW w:w="2320" w:type="dxa"/>
            <w:tcBorders>
              <w:top w:val="nil"/>
              <w:left w:val="nil"/>
              <w:bottom w:val="nil"/>
              <w:right w:val="nil"/>
            </w:tcBorders>
            <w:shd w:val="clear" w:color="000000" w:fill="F2F2F2"/>
            <w:vAlign w:val="center"/>
            <w:hideMark/>
          </w:tcPr>
          <w:p w14:paraId="73C32BAC" w14:textId="77777777" w:rsidR="000442C9" w:rsidRDefault="000442C9">
            <w:pPr>
              <w:jc w:val="right"/>
              <w:rPr>
                <w:rFonts w:ascii="Calibri" w:hAnsi="Calibri" w:cs="Calibri"/>
                <w:b/>
                <w:bCs/>
                <w:color w:val="000000"/>
              </w:rPr>
            </w:pPr>
            <w:r>
              <w:rPr>
                <w:rFonts w:ascii="Calibri" w:hAnsi="Calibri" w:cs="Calibri"/>
                <w:b/>
                <w:bCs/>
                <w:color w:val="000000"/>
              </w:rPr>
              <w:t>9.800.000.000</w:t>
            </w:r>
          </w:p>
        </w:tc>
      </w:tr>
      <w:tr w:rsidR="000442C9" w14:paraId="7F3599D0" w14:textId="77777777" w:rsidTr="000442C9">
        <w:trPr>
          <w:trHeight w:val="402"/>
        </w:trPr>
        <w:tc>
          <w:tcPr>
            <w:tcW w:w="6460" w:type="dxa"/>
            <w:tcBorders>
              <w:top w:val="nil"/>
              <w:left w:val="nil"/>
              <w:bottom w:val="nil"/>
              <w:right w:val="nil"/>
            </w:tcBorders>
            <w:shd w:val="clear" w:color="auto" w:fill="auto"/>
            <w:vAlign w:val="center"/>
            <w:hideMark/>
          </w:tcPr>
          <w:p w14:paraId="4929E7DB"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Consultoría y Asesoría</w:t>
            </w:r>
          </w:p>
        </w:tc>
        <w:tc>
          <w:tcPr>
            <w:tcW w:w="2320" w:type="dxa"/>
            <w:tcBorders>
              <w:top w:val="nil"/>
              <w:left w:val="nil"/>
              <w:bottom w:val="nil"/>
              <w:right w:val="nil"/>
            </w:tcBorders>
            <w:shd w:val="clear" w:color="auto" w:fill="auto"/>
            <w:vAlign w:val="center"/>
            <w:hideMark/>
          </w:tcPr>
          <w:p w14:paraId="67B0A84E"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2.000.000.000</w:t>
            </w:r>
          </w:p>
        </w:tc>
      </w:tr>
      <w:tr w:rsidR="000442C9" w14:paraId="13EB332A" w14:textId="77777777" w:rsidTr="000442C9">
        <w:trPr>
          <w:trHeight w:val="402"/>
        </w:trPr>
        <w:tc>
          <w:tcPr>
            <w:tcW w:w="6460" w:type="dxa"/>
            <w:tcBorders>
              <w:top w:val="nil"/>
              <w:left w:val="nil"/>
              <w:bottom w:val="nil"/>
              <w:right w:val="nil"/>
            </w:tcBorders>
            <w:shd w:val="clear" w:color="auto" w:fill="auto"/>
            <w:vAlign w:val="center"/>
            <w:hideMark/>
          </w:tcPr>
          <w:p w14:paraId="465ACCD4"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 xml:space="preserve">Educación Continuada </w:t>
            </w:r>
          </w:p>
        </w:tc>
        <w:tc>
          <w:tcPr>
            <w:tcW w:w="2320" w:type="dxa"/>
            <w:tcBorders>
              <w:top w:val="nil"/>
              <w:left w:val="nil"/>
              <w:bottom w:val="nil"/>
              <w:right w:val="nil"/>
            </w:tcBorders>
            <w:shd w:val="clear" w:color="auto" w:fill="auto"/>
            <w:vAlign w:val="center"/>
            <w:hideMark/>
          </w:tcPr>
          <w:p w14:paraId="2470BC0E"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1.100.000.000</w:t>
            </w:r>
          </w:p>
        </w:tc>
      </w:tr>
      <w:tr w:rsidR="000442C9" w14:paraId="76786E64" w14:textId="77777777" w:rsidTr="000442C9">
        <w:trPr>
          <w:trHeight w:val="402"/>
        </w:trPr>
        <w:tc>
          <w:tcPr>
            <w:tcW w:w="6460" w:type="dxa"/>
            <w:tcBorders>
              <w:top w:val="nil"/>
              <w:left w:val="nil"/>
              <w:bottom w:val="nil"/>
              <w:right w:val="nil"/>
            </w:tcBorders>
            <w:shd w:val="clear" w:color="auto" w:fill="auto"/>
            <w:vAlign w:val="center"/>
            <w:hideMark/>
          </w:tcPr>
          <w:p w14:paraId="41169013"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Cursos Libres</w:t>
            </w:r>
          </w:p>
        </w:tc>
        <w:tc>
          <w:tcPr>
            <w:tcW w:w="2320" w:type="dxa"/>
            <w:tcBorders>
              <w:top w:val="nil"/>
              <w:left w:val="nil"/>
              <w:bottom w:val="nil"/>
              <w:right w:val="nil"/>
            </w:tcBorders>
            <w:shd w:val="clear" w:color="auto" w:fill="auto"/>
            <w:vAlign w:val="center"/>
            <w:hideMark/>
          </w:tcPr>
          <w:p w14:paraId="19A1FD20"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6.700.000.000</w:t>
            </w:r>
          </w:p>
        </w:tc>
      </w:tr>
      <w:tr w:rsidR="000442C9" w14:paraId="5259A4E2" w14:textId="77777777" w:rsidTr="000442C9">
        <w:trPr>
          <w:trHeight w:val="402"/>
        </w:trPr>
        <w:tc>
          <w:tcPr>
            <w:tcW w:w="6460" w:type="dxa"/>
            <w:tcBorders>
              <w:top w:val="nil"/>
              <w:left w:val="nil"/>
              <w:bottom w:val="nil"/>
              <w:right w:val="nil"/>
            </w:tcBorders>
            <w:shd w:val="clear" w:color="000000" w:fill="D9D9D9"/>
            <w:vAlign w:val="center"/>
            <w:hideMark/>
          </w:tcPr>
          <w:p w14:paraId="052FF442" w14:textId="77777777" w:rsidR="000442C9" w:rsidRDefault="000442C9">
            <w:pPr>
              <w:rPr>
                <w:rFonts w:ascii="Calibri" w:hAnsi="Calibri" w:cs="Calibri"/>
                <w:b/>
                <w:bCs/>
                <w:color w:val="000000"/>
              </w:rPr>
            </w:pPr>
            <w:r>
              <w:rPr>
                <w:rFonts w:ascii="Calibri" w:hAnsi="Calibri" w:cs="Calibri"/>
                <w:b/>
                <w:bCs/>
                <w:color w:val="000000"/>
              </w:rPr>
              <w:t>TRANSFERENCIAS - APORTES</w:t>
            </w:r>
          </w:p>
        </w:tc>
        <w:tc>
          <w:tcPr>
            <w:tcW w:w="2320" w:type="dxa"/>
            <w:tcBorders>
              <w:top w:val="nil"/>
              <w:left w:val="nil"/>
              <w:bottom w:val="nil"/>
              <w:right w:val="nil"/>
            </w:tcBorders>
            <w:shd w:val="clear" w:color="000000" w:fill="D9D9D9"/>
            <w:vAlign w:val="center"/>
            <w:hideMark/>
          </w:tcPr>
          <w:p w14:paraId="1BBA3A42" w14:textId="77777777" w:rsidR="000442C9" w:rsidRDefault="000442C9">
            <w:pPr>
              <w:jc w:val="right"/>
              <w:rPr>
                <w:rFonts w:ascii="Calibri" w:hAnsi="Calibri" w:cs="Calibri"/>
                <w:b/>
                <w:bCs/>
                <w:color w:val="000000"/>
              </w:rPr>
            </w:pPr>
            <w:r>
              <w:rPr>
                <w:rFonts w:ascii="Calibri" w:hAnsi="Calibri" w:cs="Calibri"/>
                <w:b/>
                <w:bCs/>
                <w:color w:val="000000"/>
              </w:rPr>
              <w:t>202.368.706.442</w:t>
            </w:r>
          </w:p>
        </w:tc>
      </w:tr>
      <w:tr w:rsidR="000442C9" w14:paraId="4FBD0E7F" w14:textId="77777777" w:rsidTr="000442C9">
        <w:trPr>
          <w:trHeight w:val="402"/>
        </w:trPr>
        <w:tc>
          <w:tcPr>
            <w:tcW w:w="6460" w:type="dxa"/>
            <w:tcBorders>
              <w:top w:val="nil"/>
              <w:left w:val="nil"/>
              <w:bottom w:val="nil"/>
              <w:right w:val="nil"/>
            </w:tcBorders>
            <w:shd w:val="clear" w:color="000000" w:fill="F2F2F2"/>
            <w:vAlign w:val="center"/>
            <w:hideMark/>
          </w:tcPr>
          <w:p w14:paraId="541740B3" w14:textId="77777777" w:rsidR="000442C9" w:rsidRDefault="000442C9">
            <w:pPr>
              <w:rPr>
                <w:rFonts w:ascii="Calibri" w:hAnsi="Calibri" w:cs="Calibri"/>
                <w:b/>
                <w:bCs/>
                <w:color w:val="000000"/>
              </w:rPr>
            </w:pPr>
            <w:r>
              <w:rPr>
                <w:rFonts w:ascii="Calibri" w:hAnsi="Calibri" w:cs="Calibri"/>
                <w:b/>
                <w:bCs/>
                <w:color w:val="000000"/>
              </w:rPr>
              <w:t>APORTES NACION FUNCIONAMIENTO</w:t>
            </w:r>
          </w:p>
        </w:tc>
        <w:tc>
          <w:tcPr>
            <w:tcW w:w="2320" w:type="dxa"/>
            <w:tcBorders>
              <w:top w:val="nil"/>
              <w:left w:val="nil"/>
              <w:bottom w:val="nil"/>
              <w:right w:val="nil"/>
            </w:tcBorders>
            <w:shd w:val="clear" w:color="000000" w:fill="F2F2F2"/>
            <w:vAlign w:val="center"/>
            <w:hideMark/>
          </w:tcPr>
          <w:p w14:paraId="1B1A01A0" w14:textId="77777777" w:rsidR="000442C9" w:rsidRDefault="000442C9">
            <w:pPr>
              <w:jc w:val="right"/>
              <w:rPr>
                <w:rFonts w:ascii="Calibri" w:hAnsi="Calibri" w:cs="Calibri"/>
                <w:b/>
                <w:bCs/>
                <w:color w:val="000000"/>
              </w:rPr>
            </w:pPr>
            <w:r>
              <w:rPr>
                <w:rFonts w:ascii="Calibri" w:hAnsi="Calibri" w:cs="Calibri"/>
                <w:b/>
                <w:bCs/>
                <w:color w:val="000000"/>
              </w:rPr>
              <w:t>133.534.234.358</w:t>
            </w:r>
          </w:p>
        </w:tc>
      </w:tr>
      <w:tr w:rsidR="000442C9" w14:paraId="35950B27" w14:textId="77777777" w:rsidTr="000442C9">
        <w:trPr>
          <w:trHeight w:val="402"/>
        </w:trPr>
        <w:tc>
          <w:tcPr>
            <w:tcW w:w="6460" w:type="dxa"/>
            <w:tcBorders>
              <w:top w:val="nil"/>
              <w:left w:val="nil"/>
              <w:bottom w:val="nil"/>
              <w:right w:val="nil"/>
            </w:tcBorders>
            <w:shd w:val="clear" w:color="auto" w:fill="auto"/>
            <w:vAlign w:val="center"/>
            <w:hideMark/>
          </w:tcPr>
          <w:p w14:paraId="22E200E5"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Funcionamiento - Art.86/Ley 30</w:t>
            </w:r>
          </w:p>
        </w:tc>
        <w:tc>
          <w:tcPr>
            <w:tcW w:w="2320" w:type="dxa"/>
            <w:tcBorders>
              <w:top w:val="nil"/>
              <w:left w:val="nil"/>
              <w:bottom w:val="nil"/>
              <w:right w:val="nil"/>
            </w:tcBorders>
            <w:shd w:val="clear" w:color="auto" w:fill="auto"/>
            <w:vAlign w:val="center"/>
            <w:hideMark/>
          </w:tcPr>
          <w:p w14:paraId="5349141A"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133.038.420.086</w:t>
            </w:r>
          </w:p>
        </w:tc>
      </w:tr>
      <w:tr w:rsidR="000442C9" w14:paraId="481F3951" w14:textId="77777777" w:rsidTr="000442C9">
        <w:trPr>
          <w:trHeight w:val="402"/>
        </w:trPr>
        <w:tc>
          <w:tcPr>
            <w:tcW w:w="6460" w:type="dxa"/>
            <w:tcBorders>
              <w:top w:val="nil"/>
              <w:left w:val="nil"/>
              <w:bottom w:val="nil"/>
              <w:right w:val="nil"/>
            </w:tcBorders>
            <w:shd w:val="clear" w:color="auto" w:fill="auto"/>
            <w:vAlign w:val="center"/>
            <w:hideMark/>
          </w:tcPr>
          <w:p w14:paraId="31D9AB9D"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Aportes condicionados -Art.87/Ley 30</w:t>
            </w:r>
          </w:p>
        </w:tc>
        <w:tc>
          <w:tcPr>
            <w:tcW w:w="2320" w:type="dxa"/>
            <w:tcBorders>
              <w:top w:val="nil"/>
              <w:left w:val="nil"/>
              <w:bottom w:val="nil"/>
              <w:right w:val="nil"/>
            </w:tcBorders>
            <w:shd w:val="clear" w:color="auto" w:fill="auto"/>
            <w:vAlign w:val="center"/>
            <w:hideMark/>
          </w:tcPr>
          <w:p w14:paraId="069974B7"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459.338.769</w:t>
            </w:r>
          </w:p>
        </w:tc>
      </w:tr>
      <w:tr w:rsidR="000442C9" w14:paraId="567B7AAB" w14:textId="77777777" w:rsidTr="000442C9">
        <w:trPr>
          <w:trHeight w:val="402"/>
        </w:trPr>
        <w:tc>
          <w:tcPr>
            <w:tcW w:w="6460" w:type="dxa"/>
            <w:tcBorders>
              <w:top w:val="nil"/>
              <w:left w:val="nil"/>
              <w:bottom w:val="nil"/>
              <w:right w:val="nil"/>
            </w:tcBorders>
            <w:shd w:val="clear" w:color="auto" w:fill="auto"/>
            <w:vAlign w:val="center"/>
            <w:hideMark/>
          </w:tcPr>
          <w:p w14:paraId="70E6B20A"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Nación 10% votación</w:t>
            </w:r>
          </w:p>
        </w:tc>
        <w:tc>
          <w:tcPr>
            <w:tcW w:w="2320" w:type="dxa"/>
            <w:tcBorders>
              <w:top w:val="nil"/>
              <w:left w:val="nil"/>
              <w:bottom w:val="nil"/>
              <w:right w:val="nil"/>
            </w:tcBorders>
            <w:shd w:val="clear" w:color="auto" w:fill="auto"/>
            <w:vAlign w:val="center"/>
            <w:hideMark/>
          </w:tcPr>
          <w:p w14:paraId="5D490CC3"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36.475.503</w:t>
            </w:r>
          </w:p>
        </w:tc>
      </w:tr>
      <w:tr w:rsidR="000442C9" w14:paraId="662A7570" w14:textId="77777777" w:rsidTr="000442C9">
        <w:trPr>
          <w:trHeight w:val="402"/>
        </w:trPr>
        <w:tc>
          <w:tcPr>
            <w:tcW w:w="6460" w:type="dxa"/>
            <w:tcBorders>
              <w:top w:val="nil"/>
              <w:left w:val="nil"/>
              <w:bottom w:val="nil"/>
              <w:right w:val="nil"/>
            </w:tcBorders>
            <w:shd w:val="clear" w:color="000000" w:fill="F2F2F2"/>
            <w:vAlign w:val="center"/>
            <w:hideMark/>
          </w:tcPr>
          <w:p w14:paraId="5A1DC630" w14:textId="77777777" w:rsidR="000442C9" w:rsidRDefault="000442C9">
            <w:pPr>
              <w:rPr>
                <w:rFonts w:ascii="Calibri" w:hAnsi="Calibri" w:cs="Calibri"/>
                <w:b/>
                <w:bCs/>
                <w:color w:val="000000"/>
              </w:rPr>
            </w:pPr>
            <w:r>
              <w:rPr>
                <w:rFonts w:ascii="Calibri" w:hAnsi="Calibri" w:cs="Calibri"/>
                <w:b/>
                <w:bCs/>
                <w:color w:val="000000"/>
              </w:rPr>
              <w:t>APORTES NACION INVERSION</w:t>
            </w:r>
          </w:p>
        </w:tc>
        <w:tc>
          <w:tcPr>
            <w:tcW w:w="2320" w:type="dxa"/>
            <w:tcBorders>
              <w:top w:val="nil"/>
              <w:left w:val="nil"/>
              <w:bottom w:val="nil"/>
              <w:right w:val="nil"/>
            </w:tcBorders>
            <w:shd w:val="clear" w:color="000000" w:fill="F2F2F2"/>
            <w:vAlign w:val="center"/>
            <w:hideMark/>
          </w:tcPr>
          <w:p w14:paraId="434917FF" w14:textId="77777777" w:rsidR="000442C9" w:rsidRDefault="000442C9">
            <w:pPr>
              <w:jc w:val="right"/>
              <w:rPr>
                <w:rFonts w:ascii="Calibri" w:hAnsi="Calibri" w:cs="Calibri"/>
                <w:b/>
                <w:bCs/>
                <w:color w:val="000000"/>
              </w:rPr>
            </w:pPr>
            <w:r>
              <w:rPr>
                <w:rFonts w:ascii="Calibri" w:hAnsi="Calibri" w:cs="Calibri"/>
                <w:b/>
                <w:bCs/>
                <w:color w:val="000000"/>
              </w:rPr>
              <w:t>1.393.216.260</w:t>
            </w:r>
          </w:p>
        </w:tc>
      </w:tr>
      <w:tr w:rsidR="000442C9" w14:paraId="7D2C4FF3" w14:textId="77777777" w:rsidTr="000442C9">
        <w:trPr>
          <w:trHeight w:val="402"/>
        </w:trPr>
        <w:tc>
          <w:tcPr>
            <w:tcW w:w="6460" w:type="dxa"/>
            <w:tcBorders>
              <w:top w:val="nil"/>
              <w:left w:val="nil"/>
              <w:bottom w:val="nil"/>
              <w:right w:val="nil"/>
            </w:tcBorders>
            <w:shd w:val="clear" w:color="auto" w:fill="auto"/>
            <w:vAlign w:val="center"/>
            <w:hideMark/>
          </w:tcPr>
          <w:p w14:paraId="05E847CC"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Estampilla UN</w:t>
            </w:r>
          </w:p>
        </w:tc>
        <w:tc>
          <w:tcPr>
            <w:tcW w:w="2320" w:type="dxa"/>
            <w:tcBorders>
              <w:top w:val="nil"/>
              <w:left w:val="nil"/>
              <w:bottom w:val="nil"/>
              <w:right w:val="nil"/>
            </w:tcBorders>
            <w:shd w:val="clear" w:color="auto" w:fill="auto"/>
            <w:vAlign w:val="center"/>
            <w:hideMark/>
          </w:tcPr>
          <w:p w14:paraId="3B17051F"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1.393.216.260</w:t>
            </w:r>
          </w:p>
        </w:tc>
      </w:tr>
      <w:tr w:rsidR="000442C9" w14:paraId="1D747BB4" w14:textId="77777777" w:rsidTr="000442C9">
        <w:trPr>
          <w:trHeight w:val="402"/>
        </w:trPr>
        <w:tc>
          <w:tcPr>
            <w:tcW w:w="6460" w:type="dxa"/>
            <w:tcBorders>
              <w:top w:val="nil"/>
              <w:left w:val="nil"/>
              <w:bottom w:val="nil"/>
              <w:right w:val="nil"/>
            </w:tcBorders>
            <w:shd w:val="clear" w:color="000000" w:fill="F2F2F2"/>
            <w:vAlign w:val="center"/>
            <w:hideMark/>
          </w:tcPr>
          <w:p w14:paraId="28040761" w14:textId="77777777" w:rsidR="000442C9" w:rsidRDefault="000442C9">
            <w:pPr>
              <w:rPr>
                <w:rFonts w:ascii="Calibri" w:hAnsi="Calibri" w:cs="Calibri"/>
                <w:b/>
                <w:bCs/>
                <w:color w:val="000000"/>
              </w:rPr>
            </w:pPr>
            <w:r>
              <w:rPr>
                <w:rFonts w:ascii="Calibri" w:hAnsi="Calibri" w:cs="Calibri"/>
                <w:b/>
                <w:bCs/>
                <w:color w:val="000000"/>
              </w:rPr>
              <w:t xml:space="preserve">APORTES DEPARTAMENTO </w:t>
            </w:r>
          </w:p>
        </w:tc>
        <w:tc>
          <w:tcPr>
            <w:tcW w:w="2320" w:type="dxa"/>
            <w:tcBorders>
              <w:top w:val="nil"/>
              <w:left w:val="nil"/>
              <w:bottom w:val="nil"/>
              <w:right w:val="nil"/>
            </w:tcBorders>
            <w:shd w:val="clear" w:color="000000" w:fill="F2F2F2"/>
            <w:vAlign w:val="center"/>
            <w:hideMark/>
          </w:tcPr>
          <w:p w14:paraId="3D9BCF82" w14:textId="77777777" w:rsidR="000442C9" w:rsidRDefault="000442C9">
            <w:pPr>
              <w:jc w:val="right"/>
              <w:rPr>
                <w:rFonts w:ascii="Calibri" w:hAnsi="Calibri" w:cs="Calibri"/>
                <w:b/>
                <w:bCs/>
                <w:color w:val="000000"/>
              </w:rPr>
            </w:pPr>
            <w:r>
              <w:rPr>
                <w:rFonts w:ascii="Calibri" w:hAnsi="Calibri" w:cs="Calibri"/>
                <w:b/>
                <w:bCs/>
                <w:color w:val="000000"/>
              </w:rPr>
              <w:t>11.032.958.000</w:t>
            </w:r>
          </w:p>
        </w:tc>
      </w:tr>
      <w:tr w:rsidR="000442C9" w14:paraId="45947A7A" w14:textId="77777777" w:rsidTr="000442C9">
        <w:trPr>
          <w:trHeight w:val="402"/>
        </w:trPr>
        <w:tc>
          <w:tcPr>
            <w:tcW w:w="6460" w:type="dxa"/>
            <w:tcBorders>
              <w:top w:val="nil"/>
              <w:left w:val="nil"/>
              <w:bottom w:val="nil"/>
              <w:right w:val="nil"/>
            </w:tcBorders>
            <w:shd w:val="clear" w:color="auto" w:fill="auto"/>
            <w:vAlign w:val="center"/>
            <w:hideMark/>
          </w:tcPr>
          <w:p w14:paraId="18BA7B30"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Funcionamiento e inversión-Art. 86/Ley 30</w:t>
            </w:r>
          </w:p>
        </w:tc>
        <w:tc>
          <w:tcPr>
            <w:tcW w:w="2320" w:type="dxa"/>
            <w:tcBorders>
              <w:top w:val="nil"/>
              <w:left w:val="nil"/>
              <w:bottom w:val="nil"/>
              <w:right w:val="nil"/>
            </w:tcBorders>
            <w:shd w:val="clear" w:color="auto" w:fill="auto"/>
            <w:vAlign w:val="center"/>
            <w:hideMark/>
          </w:tcPr>
          <w:p w14:paraId="4514AF43"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11.032.958.000</w:t>
            </w:r>
          </w:p>
        </w:tc>
      </w:tr>
      <w:tr w:rsidR="000442C9" w14:paraId="2337487F" w14:textId="77777777" w:rsidTr="000442C9">
        <w:trPr>
          <w:trHeight w:val="402"/>
        </w:trPr>
        <w:tc>
          <w:tcPr>
            <w:tcW w:w="6460" w:type="dxa"/>
            <w:tcBorders>
              <w:top w:val="nil"/>
              <w:left w:val="nil"/>
              <w:bottom w:val="nil"/>
              <w:right w:val="nil"/>
            </w:tcBorders>
            <w:shd w:val="clear" w:color="auto" w:fill="auto"/>
            <w:vAlign w:val="center"/>
            <w:hideMark/>
          </w:tcPr>
          <w:p w14:paraId="6C2B6BB1" w14:textId="77777777" w:rsidR="000442C9" w:rsidRDefault="000442C9">
            <w:pPr>
              <w:rPr>
                <w:rFonts w:ascii="Calibri" w:hAnsi="Calibri" w:cs="Calibri"/>
                <w:b/>
                <w:bCs/>
                <w:color w:val="000000"/>
              </w:rPr>
            </w:pPr>
            <w:r>
              <w:rPr>
                <w:rFonts w:ascii="Calibri" w:hAnsi="Calibri" w:cs="Calibri"/>
                <w:b/>
                <w:bCs/>
                <w:color w:val="000000"/>
              </w:rPr>
              <w:lastRenderedPageBreak/>
              <w:t>APORTES PASIVO PENSIONAL</w:t>
            </w:r>
          </w:p>
        </w:tc>
        <w:tc>
          <w:tcPr>
            <w:tcW w:w="2320" w:type="dxa"/>
            <w:tcBorders>
              <w:top w:val="nil"/>
              <w:left w:val="nil"/>
              <w:bottom w:val="nil"/>
              <w:right w:val="nil"/>
            </w:tcBorders>
            <w:shd w:val="clear" w:color="auto" w:fill="auto"/>
            <w:vAlign w:val="center"/>
            <w:hideMark/>
          </w:tcPr>
          <w:p w14:paraId="58CF492E" w14:textId="77777777" w:rsidR="000442C9" w:rsidRDefault="000442C9">
            <w:pPr>
              <w:jc w:val="right"/>
              <w:rPr>
                <w:rFonts w:ascii="Calibri" w:hAnsi="Calibri" w:cs="Calibri"/>
                <w:b/>
                <w:bCs/>
                <w:color w:val="000000"/>
              </w:rPr>
            </w:pPr>
            <w:r>
              <w:rPr>
                <w:rFonts w:ascii="Calibri" w:hAnsi="Calibri" w:cs="Calibri"/>
                <w:b/>
                <w:bCs/>
                <w:color w:val="000000"/>
              </w:rPr>
              <w:t>56.408.297.824</w:t>
            </w:r>
          </w:p>
        </w:tc>
      </w:tr>
      <w:tr w:rsidR="000442C9" w14:paraId="55EB62BC" w14:textId="77777777" w:rsidTr="000442C9">
        <w:trPr>
          <w:trHeight w:val="402"/>
        </w:trPr>
        <w:tc>
          <w:tcPr>
            <w:tcW w:w="6460" w:type="dxa"/>
            <w:tcBorders>
              <w:top w:val="nil"/>
              <w:left w:val="nil"/>
              <w:bottom w:val="nil"/>
              <w:right w:val="nil"/>
            </w:tcBorders>
            <w:shd w:val="clear" w:color="auto" w:fill="auto"/>
            <w:vAlign w:val="center"/>
            <w:hideMark/>
          </w:tcPr>
          <w:p w14:paraId="1AE5015D"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 xml:space="preserve">Nación </w:t>
            </w:r>
          </w:p>
        </w:tc>
        <w:tc>
          <w:tcPr>
            <w:tcW w:w="2320" w:type="dxa"/>
            <w:tcBorders>
              <w:top w:val="nil"/>
              <w:left w:val="nil"/>
              <w:bottom w:val="nil"/>
              <w:right w:val="nil"/>
            </w:tcBorders>
            <w:shd w:val="clear" w:color="auto" w:fill="auto"/>
            <w:vAlign w:val="center"/>
            <w:hideMark/>
          </w:tcPr>
          <w:p w14:paraId="5E71FC5D"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45.890.541.473</w:t>
            </w:r>
          </w:p>
        </w:tc>
      </w:tr>
      <w:tr w:rsidR="000442C9" w14:paraId="32B5BB36" w14:textId="77777777" w:rsidTr="000442C9">
        <w:trPr>
          <w:trHeight w:val="402"/>
        </w:trPr>
        <w:tc>
          <w:tcPr>
            <w:tcW w:w="6460" w:type="dxa"/>
            <w:tcBorders>
              <w:top w:val="nil"/>
              <w:left w:val="nil"/>
              <w:bottom w:val="nil"/>
              <w:right w:val="nil"/>
            </w:tcBorders>
            <w:shd w:val="clear" w:color="auto" w:fill="auto"/>
            <w:vAlign w:val="center"/>
            <w:hideMark/>
          </w:tcPr>
          <w:p w14:paraId="4237B62A"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Departamento</w:t>
            </w:r>
          </w:p>
        </w:tc>
        <w:tc>
          <w:tcPr>
            <w:tcW w:w="2320" w:type="dxa"/>
            <w:tcBorders>
              <w:top w:val="nil"/>
              <w:left w:val="nil"/>
              <w:bottom w:val="nil"/>
              <w:right w:val="nil"/>
            </w:tcBorders>
            <w:shd w:val="clear" w:color="auto" w:fill="auto"/>
            <w:vAlign w:val="center"/>
            <w:hideMark/>
          </w:tcPr>
          <w:p w14:paraId="6E544A5D"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7.457.042.000</w:t>
            </w:r>
          </w:p>
        </w:tc>
      </w:tr>
      <w:tr w:rsidR="000442C9" w14:paraId="52F629CB" w14:textId="77777777" w:rsidTr="000442C9">
        <w:trPr>
          <w:trHeight w:val="402"/>
        </w:trPr>
        <w:tc>
          <w:tcPr>
            <w:tcW w:w="6460" w:type="dxa"/>
            <w:tcBorders>
              <w:top w:val="nil"/>
              <w:left w:val="nil"/>
              <w:bottom w:val="nil"/>
              <w:right w:val="nil"/>
            </w:tcBorders>
            <w:shd w:val="clear" w:color="auto" w:fill="auto"/>
            <w:vAlign w:val="center"/>
            <w:hideMark/>
          </w:tcPr>
          <w:p w14:paraId="00DBCFFA"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Estampilla Ciudadela Universitaria</w:t>
            </w:r>
          </w:p>
        </w:tc>
        <w:tc>
          <w:tcPr>
            <w:tcW w:w="2320" w:type="dxa"/>
            <w:tcBorders>
              <w:top w:val="nil"/>
              <w:left w:val="nil"/>
              <w:bottom w:val="nil"/>
              <w:right w:val="nil"/>
            </w:tcBorders>
            <w:shd w:val="clear" w:color="auto" w:fill="auto"/>
            <w:vAlign w:val="center"/>
            <w:hideMark/>
          </w:tcPr>
          <w:p w14:paraId="0BC656A2"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3.060.714.351</w:t>
            </w:r>
          </w:p>
        </w:tc>
      </w:tr>
      <w:tr w:rsidR="000442C9" w14:paraId="4D9C3C2F" w14:textId="77777777" w:rsidTr="000442C9">
        <w:trPr>
          <w:trHeight w:val="402"/>
        </w:trPr>
        <w:tc>
          <w:tcPr>
            <w:tcW w:w="6460" w:type="dxa"/>
            <w:tcBorders>
              <w:top w:val="nil"/>
              <w:left w:val="nil"/>
              <w:bottom w:val="nil"/>
              <w:right w:val="nil"/>
            </w:tcBorders>
            <w:shd w:val="clear" w:color="000000" w:fill="D9D9D9"/>
            <w:vAlign w:val="center"/>
            <w:hideMark/>
          </w:tcPr>
          <w:p w14:paraId="48AE24C7" w14:textId="77777777" w:rsidR="000442C9" w:rsidRDefault="000442C9">
            <w:pPr>
              <w:rPr>
                <w:rFonts w:ascii="Calibri" w:hAnsi="Calibri" w:cs="Calibri"/>
                <w:b/>
                <w:bCs/>
                <w:color w:val="000000"/>
              </w:rPr>
            </w:pPr>
            <w:r>
              <w:rPr>
                <w:rFonts w:ascii="Calibri" w:hAnsi="Calibri" w:cs="Calibri"/>
                <w:b/>
                <w:bCs/>
                <w:color w:val="000000"/>
              </w:rPr>
              <w:t>OTROS INGRESOS CORRIENTES</w:t>
            </w:r>
          </w:p>
        </w:tc>
        <w:tc>
          <w:tcPr>
            <w:tcW w:w="2320" w:type="dxa"/>
            <w:tcBorders>
              <w:top w:val="nil"/>
              <w:left w:val="nil"/>
              <w:bottom w:val="nil"/>
              <w:right w:val="nil"/>
            </w:tcBorders>
            <w:shd w:val="clear" w:color="000000" w:fill="D9D9D9"/>
            <w:vAlign w:val="center"/>
            <w:hideMark/>
          </w:tcPr>
          <w:p w14:paraId="5BC5C826" w14:textId="77777777" w:rsidR="000442C9" w:rsidRDefault="000442C9">
            <w:pPr>
              <w:jc w:val="right"/>
              <w:rPr>
                <w:rFonts w:ascii="Calibri" w:hAnsi="Calibri" w:cs="Calibri"/>
                <w:b/>
                <w:bCs/>
                <w:color w:val="000000"/>
              </w:rPr>
            </w:pPr>
            <w:r>
              <w:rPr>
                <w:rFonts w:ascii="Calibri" w:hAnsi="Calibri" w:cs="Calibri"/>
                <w:b/>
                <w:bCs/>
                <w:color w:val="000000"/>
              </w:rPr>
              <w:t>2.814.594.980</w:t>
            </w:r>
          </w:p>
        </w:tc>
      </w:tr>
      <w:tr w:rsidR="000442C9" w14:paraId="278DDD04" w14:textId="77777777" w:rsidTr="000442C9">
        <w:trPr>
          <w:trHeight w:val="402"/>
        </w:trPr>
        <w:tc>
          <w:tcPr>
            <w:tcW w:w="6460" w:type="dxa"/>
            <w:tcBorders>
              <w:top w:val="nil"/>
              <w:left w:val="nil"/>
              <w:bottom w:val="nil"/>
              <w:right w:val="nil"/>
            </w:tcBorders>
            <w:shd w:val="clear" w:color="auto" w:fill="auto"/>
            <w:vAlign w:val="center"/>
            <w:hideMark/>
          </w:tcPr>
          <w:p w14:paraId="7DBDC3DE"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Devolución IVA</w:t>
            </w:r>
          </w:p>
        </w:tc>
        <w:tc>
          <w:tcPr>
            <w:tcW w:w="2320" w:type="dxa"/>
            <w:tcBorders>
              <w:top w:val="nil"/>
              <w:left w:val="nil"/>
              <w:bottom w:val="nil"/>
              <w:right w:val="nil"/>
            </w:tcBorders>
            <w:shd w:val="clear" w:color="auto" w:fill="auto"/>
            <w:vAlign w:val="center"/>
            <w:hideMark/>
          </w:tcPr>
          <w:p w14:paraId="741011F5"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2.520.048.332</w:t>
            </w:r>
          </w:p>
        </w:tc>
      </w:tr>
      <w:tr w:rsidR="000442C9" w14:paraId="3B936F10" w14:textId="77777777" w:rsidTr="000442C9">
        <w:trPr>
          <w:trHeight w:val="402"/>
        </w:trPr>
        <w:tc>
          <w:tcPr>
            <w:tcW w:w="6460" w:type="dxa"/>
            <w:tcBorders>
              <w:top w:val="nil"/>
              <w:left w:val="nil"/>
              <w:bottom w:val="nil"/>
              <w:right w:val="nil"/>
            </w:tcBorders>
            <w:shd w:val="clear" w:color="auto" w:fill="auto"/>
            <w:vAlign w:val="center"/>
            <w:hideMark/>
          </w:tcPr>
          <w:p w14:paraId="0864A36B"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Otros</w:t>
            </w:r>
          </w:p>
        </w:tc>
        <w:tc>
          <w:tcPr>
            <w:tcW w:w="2320" w:type="dxa"/>
            <w:tcBorders>
              <w:top w:val="nil"/>
              <w:left w:val="nil"/>
              <w:bottom w:val="nil"/>
              <w:right w:val="nil"/>
            </w:tcBorders>
            <w:shd w:val="clear" w:color="auto" w:fill="auto"/>
            <w:vAlign w:val="center"/>
            <w:hideMark/>
          </w:tcPr>
          <w:p w14:paraId="17DE05DB"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294.546.648</w:t>
            </w:r>
          </w:p>
        </w:tc>
      </w:tr>
      <w:tr w:rsidR="000442C9" w14:paraId="3E409580" w14:textId="77777777" w:rsidTr="000442C9">
        <w:trPr>
          <w:trHeight w:val="402"/>
        </w:trPr>
        <w:tc>
          <w:tcPr>
            <w:tcW w:w="6460" w:type="dxa"/>
            <w:tcBorders>
              <w:top w:val="nil"/>
              <w:left w:val="nil"/>
              <w:bottom w:val="nil"/>
              <w:right w:val="nil"/>
            </w:tcBorders>
            <w:shd w:val="clear" w:color="000000" w:fill="D9D9D9"/>
            <w:vAlign w:val="center"/>
            <w:hideMark/>
          </w:tcPr>
          <w:p w14:paraId="22187DC0" w14:textId="77777777" w:rsidR="000442C9" w:rsidRDefault="000442C9">
            <w:pPr>
              <w:rPr>
                <w:rFonts w:ascii="Calibri" w:hAnsi="Calibri" w:cs="Calibri"/>
                <w:b/>
                <w:bCs/>
                <w:color w:val="000000"/>
              </w:rPr>
            </w:pPr>
            <w:r>
              <w:rPr>
                <w:rFonts w:ascii="Calibri" w:hAnsi="Calibri" w:cs="Calibri"/>
                <w:b/>
                <w:bCs/>
                <w:color w:val="000000"/>
              </w:rPr>
              <w:t>RECURSOS ADMINISTRADOS</w:t>
            </w:r>
          </w:p>
        </w:tc>
        <w:tc>
          <w:tcPr>
            <w:tcW w:w="2320" w:type="dxa"/>
            <w:tcBorders>
              <w:top w:val="nil"/>
              <w:left w:val="nil"/>
              <w:bottom w:val="nil"/>
              <w:right w:val="nil"/>
            </w:tcBorders>
            <w:shd w:val="clear" w:color="000000" w:fill="D9D9D9"/>
            <w:vAlign w:val="center"/>
            <w:hideMark/>
          </w:tcPr>
          <w:p w14:paraId="209CE66D" w14:textId="77777777" w:rsidR="000442C9" w:rsidRDefault="000442C9">
            <w:pPr>
              <w:jc w:val="right"/>
              <w:rPr>
                <w:rFonts w:ascii="Calibri" w:hAnsi="Calibri" w:cs="Calibri"/>
                <w:b/>
                <w:bCs/>
                <w:color w:val="000000"/>
              </w:rPr>
            </w:pPr>
            <w:r>
              <w:rPr>
                <w:rFonts w:ascii="Calibri" w:hAnsi="Calibri" w:cs="Calibri"/>
                <w:b/>
                <w:bCs/>
                <w:color w:val="000000"/>
              </w:rPr>
              <w:t>802.430.172</w:t>
            </w:r>
          </w:p>
        </w:tc>
      </w:tr>
      <w:tr w:rsidR="000442C9" w14:paraId="26DD72B7" w14:textId="77777777" w:rsidTr="000442C9">
        <w:trPr>
          <w:trHeight w:val="402"/>
        </w:trPr>
        <w:tc>
          <w:tcPr>
            <w:tcW w:w="6460" w:type="dxa"/>
            <w:tcBorders>
              <w:top w:val="nil"/>
              <w:left w:val="nil"/>
              <w:bottom w:val="nil"/>
              <w:right w:val="nil"/>
            </w:tcBorders>
            <w:shd w:val="clear" w:color="auto" w:fill="auto"/>
            <w:vAlign w:val="center"/>
            <w:hideMark/>
          </w:tcPr>
          <w:p w14:paraId="4EB4284A"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 xml:space="preserve">Colciencias </w:t>
            </w:r>
          </w:p>
        </w:tc>
        <w:tc>
          <w:tcPr>
            <w:tcW w:w="2320" w:type="dxa"/>
            <w:tcBorders>
              <w:top w:val="nil"/>
              <w:left w:val="nil"/>
              <w:bottom w:val="nil"/>
              <w:right w:val="nil"/>
            </w:tcBorders>
            <w:shd w:val="clear" w:color="auto" w:fill="auto"/>
            <w:vAlign w:val="center"/>
            <w:hideMark/>
          </w:tcPr>
          <w:p w14:paraId="707A8216"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228.986.078</w:t>
            </w:r>
          </w:p>
        </w:tc>
      </w:tr>
      <w:tr w:rsidR="000442C9" w14:paraId="3152DFC0" w14:textId="77777777" w:rsidTr="000442C9">
        <w:trPr>
          <w:trHeight w:val="402"/>
        </w:trPr>
        <w:tc>
          <w:tcPr>
            <w:tcW w:w="6460" w:type="dxa"/>
            <w:tcBorders>
              <w:top w:val="nil"/>
              <w:left w:val="nil"/>
              <w:bottom w:val="nil"/>
              <w:right w:val="nil"/>
            </w:tcBorders>
            <w:shd w:val="clear" w:color="auto" w:fill="auto"/>
            <w:vAlign w:val="center"/>
            <w:hideMark/>
          </w:tcPr>
          <w:p w14:paraId="18869F8A"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SGR</w:t>
            </w:r>
          </w:p>
        </w:tc>
        <w:tc>
          <w:tcPr>
            <w:tcW w:w="2320" w:type="dxa"/>
            <w:tcBorders>
              <w:top w:val="nil"/>
              <w:left w:val="nil"/>
              <w:bottom w:val="nil"/>
              <w:right w:val="nil"/>
            </w:tcBorders>
            <w:shd w:val="clear" w:color="auto" w:fill="auto"/>
            <w:vAlign w:val="center"/>
            <w:hideMark/>
          </w:tcPr>
          <w:p w14:paraId="7FA3286D"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228.986.078</w:t>
            </w:r>
          </w:p>
        </w:tc>
      </w:tr>
      <w:tr w:rsidR="000442C9" w14:paraId="3A1147C4" w14:textId="77777777" w:rsidTr="000442C9">
        <w:trPr>
          <w:trHeight w:val="402"/>
        </w:trPr>
        <w:tc>
          <w:tcPr>
            <w:tcW w:w="6460" w:type="dxa"/>
            <w:tcBorders>
              <w:top w:val="nil"/>
              <w:left w:val="nil"/>
              <w:bottom w:val="nil"/>
              <w:right w:val="nil"/>
            </w:tcBorders>
            <w:shd w:val="clear" w:color="auto" w:fill="auto"/>
            <w:vAlign w:val="center"/>
            <w:hideMark/>
          </w:tcPr>
          <w:p w14:paraId="535E8FDB"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SUE Caribe</w:t>
            </w:r>
          </w:p>
        </w:tc>
        <w:tc>
          <w:tcPr>
            <w:tcW w:w="2320" w:type="dxa"/>
            <w:tcBorders>
              <w:top w:val="nil"/>
              <w:left w:val="nil"/>
              <w:bottom w:val="nil"/>
              <w:right w:val="nil"/>
            </w:tcBorders>
            <w:shd w:val="clear" w:color="auto" w:fill="auto"/>
            <w:vAlign w:val="center"/>
            <w:hideMark/>
          </w:tcPr>
          <w:p w14:paraId="6DC1ACDB"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197.872.800</w:t>
            </w:r>
          </w:p>
        </w:tc>
      </w:tr>
      <w:tr w:rsidR="000442C9" w14:paraId="1F6A7215" w14:textId="77777777" w:rsidTr="000442C9">
        <w:trPr>
          <w:trHeight w:val="402"/>
        </w:trPr>
        <w:tc>
          <w:tcPr>
            <w:tcW w:w="6460" w:type="dxa"/>
            <w:tcBorders>
              <w:top w:val="nil"/>
              <w:left w:val="nil"/>
              <w:bottom w:val="nil"/>
              <w:right w:val="nil"/>
            </w:tcBorders>
            <w:shd w:val="clear" w:color="auto" w:fill="auto"/>
            <w:vAlign w:val="center"/>
            <w:hideMark/>
          </w:tcPr>
          <w:p w14:paraId="43FB0DEF"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Otros</w:t>
            </w:r>
          </w:p>
        </w:tc>
        <w:tc>
          <w:tcPr>
            <w:tcW w:w="2320" w:type="dxa"/>
            <w:tcBorders>
              <w:top w:val="nil"/>
              <w:left w:val="nil"/>
              <w:bottom w:val="nil"/>
              <w:right w:val="nil"/>
            </w:tcBorders>
            <w:shd w:val="clear" w:color="auto" w:fill="auto"/>
            <w:vAlign w:val="center"/>
            <w:hideMark/>
          </w:tcPr>
          <w:p w14:paraId="11525A9A"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146.585.217</w:t>
            </w:r>
          </w:p>
        </w:tc>
      </w:tr>
      <w:tr w:rsidR="000442C9" w14:paraId="02EB46D8" w14:textId="77777777" w:rsidTr="000442C9">
        <w:trPr>
          <w:trHeight w:val="402"/>
        </w:trPr>
        <w:tc>
          <w:tcPr>
            <w:tcW w:w="6460" w:type="dxa"/>
            <w:tcBorders>
              <w:top w:val="nil"/>
              <w:left w:val="nil"/>
              <w:bottom w:val="nil"/>
              <w:right w:val="nil"/>
            </w:tcBorders>
            <w:shd w:val="clear" w:color="000000" w:fill="ACB9CA"/>
            <w:vAlign w:val="center"/>
            <w:hideMark/>
          </w:tcPr>
          <w:p w14:paraId="51A74294" w14:textId="77777777" w:rsidR="000442C9" w:rsidRDefault="000442C9">
            <w:pPr>
              <w:rPr>
                <w:rFonts w:ascii="Calibri" w:hAnsi="Calibri" w:cs="Calibri"/>
                <w:b/>
                <w:bCs/>
                <w:color w:val="000000"/>
              </w:rPr>
            </w:pPr>
            <w:r>
              <w:rPr>
                <w:rFonts w:ascii="Calibri" w:hAnsi="Calibri" w:cs="Calibri"/>
                <w:b/>
                <w:bCs/>
                <w:color w:val="000000"/>
              </w:rPr>
              <w:t>RECURSOS DE CAPITAL</w:t>
            </w:r>
          </w:p>
        </w:tc>
        <w:tc>
          <w:tcPr>
            <w:tcW w:w="2320" w:type="dxa"/>
            <w:tcBorders>
              <w:top w:val="nil"/>
              <w:left w:val="nil"/>
              <w:bottom w:val="nil"/>
              <w:right w:val="nil"/>
            </w:tcBorders>
            <w:shd w:val="clear" w:color="000000" w:fill="ACB9CA"/>
            <w:vAlign w:val="center"/>
            <w:hideMark/>
          </w:tcPr>
          <w:p w14:paraId="18B21563" w14:textId="77777777" w:rsidR="000442C9" w:rsidRDefault="000442C9">
            <w:pPr>
              <w:jc w:val="right"/>
              <w:rPr>
                <w:rFonts w:ascii="Calibri" w:hAnsi="Calibri" w:cs="Calibri"/>
                <w:b/>
                <w:bCs/>
                <w:color w:val="000000"/>
              </w:rPr>
            </w:pPr>
            <w:r>
              <w:rPr>
                <w:rFonts w:ascii="Calibri" w:hAnsi="Calibri" w:cs="Calibri"/>
                <w:b/>
                <w:bCs/>
                <w:color w:val="000000"/>
              </w:rPr>
              <w:t>107.911.921.782</w:t>
            </w:r>
          </w:p>
        </w:tc>
      </w:tr>
      <w:tr w:rsidR="000442C9" w14:paraId="470B2BA9" w14:textId="77777777" w:rsidTr="000442C9">
        <w:trPr>
          <w:trHeight w:val="402"/>
        </w:trPr>
        <w:tc>
          <w:tcPr>
            <w:tcW w:w="6460" w:type="dxa"/>
            <w:tcBorders>
              <w:top w:val="nil"/>
              <w:left w:val="nil"/>
              <w:bottom w:val="nil"/>
              <w:right w:val="nil"/>
            </w:tcBorders>
            <w:shd w:val="clear" w:color="auto" w:fill="auto"/>
            <w:vAlign w:val="center"/>
            <w:hideMark/>
          </w:tcPr>
          <w:p w14:paraId="170971B6"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Cuentas por cobrar</w:t>
            </w:r>
          </w:p>
        </w:tc>
        <w:tc>
          <w:tcPr>
            <w:tcW w:w="2320" w:type="dxa"/>
            <w:tcBorders>
              <w:top w:val="nil"/>
              <w:left w:val="nil"/>
              <w:bottom w:val="nil"/>
              <w:right w:val="nil"/>
            </w:tcBorders>
            <w:shd w:val="clear" w:color="auto" w:fill="auto"/>
            <w:vAlign w:val="center"/>
            <w:hideMark/>
          </w:tcPr>
          <w:p w14:paraId="605C1129"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2.981.600.000</w:t>
            </w:r>
          </w:p>
        </w:tc>
      </w:tr>
      <w:tr w:rsidR="000442C9" w14:paraId="4C37A612" w14:textId="77777777" w:rsidTr="000442C9">
        <w:trPr>
          <w:trHeight w:val="402"/>
        </w:trPr>
        <w:tc>
          <w:tcPr>
            <w:tcW w:w="6460" w:type="dxa"/>
            <w:tcBorders>
              <w:top w:val="nil"/>
              <w:left w:val="nil"/>
              <w:bottom w:val="nil"/>
              <w:right w:val="nil"/>
            </w:tcBorders>
            <w:shd w:val="clear" w:color="auto" w:fill="auto"/>
            <w:vAlign w:val="center"/>
            <w:hideMark/>
          </w:tcPr>
          <w:p w14:paraId="1296BD1A"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Recursos del Balance</w:t>
            </w:r>
          </w:p>
        </w:tc>
        <w:tc>
          <w:tcPr>
            <w:tcW w:w="2320" w:type="dxa"/>
            <w:tcBorders>
              <w:top w:val="nil"/>
              <w:left w:val="nil"/>
              <w:bottom w:val="nil"/>
              <w:right w:val="nil"/>
            </w:tcBorders>
            <w:shd w:val="clear" w:color="auto" w:fill="auto"/>
            <w:vAlign w:val="center"/>
            <w:hideMark/>
          </w:tcPr>
          <w:p w14:paraId="3BE14598"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99.940.083.200</w:t>
            </w:r>
          </w:p>
        </w:tc>
      </w:tr>
      <w:tr w:rsidR="000442C9" w14:paraId="3D0A4D73" w14:textId="77777777" w:rsidTr="000442C9">
        <w:trPr>
          <w:trHeight w:val="402"/>
        </w:trPr>
        <w:tc>
          <w:tcPr>
            <w:tcW w:w="6460" w:type="dxa"/>
            <w:tcBorders>
              <w:top w:val="nil"/>
              <w:left w:val="nil"/>
              <w:bottom w:val="nil"/>
              <w:right w:val="nil"/>
            </w:tcBorders>
            <w:shd w:val="clear" w:color="auto" w:fill="auto"/>
            <w:vAlign w:val="center"/>
            <w:hideMark/>
          </w:tcPr>
          <w:p w14:paraId="0DEACFD1" w14:textId="77777777" w:rsidR="000442C9" w:rsidRDefault="000442C9">
            <w:pPr>
              <w:ind w:firstLineChars="200" w:firstLine="440"/>
              <w:rPr>
                <w:rFonts w:ascii="Calibri" w:hAnsi="Calibri" w:cs="Calibri"/>
                <w:i/>
                <w:iCs/>
                <w:color w:val="000000"/>
                <w:sz w:val="22"/>
                <w:szCs w:val="22"/>
              </w:rPr>
            </w:pPr>
            <w:r>
              <w:rPr>
                <w:rFonts w:ascii="Calibri" w:hAnsi="Calibri" w:cs="Calibri"/>
                <w:i/>
                <w:iCs/>
                <w:color w:val="000000"/>
                <w:sz w:val="22"/>
                <w:szCs w:val="22"/>
              </w:rPr>
              <w:t>Rendimientos Financieros</w:t>
            </w:r>
          </w:p>
        </w:tc>
        <w:tc>
          <w:tcPr>
            <w:tcW w:w="2320" w:type="dxa"/>
            <w:tcBorders>
              <w:top w:val="nil"/>
              <w:left w:val="nil"/>
              <w:bottom w:val="nil"/>
              <w:right w:val="nil"/>
            </w:tcBorders>
            <w:shd w:val="clear" w:color="auto" w:fill="auto"/>
            <w:vAlign w:val="center"/>
            <w:hideMark/>
          </w:tcPr>
          <w:p w14:paraId="04333F26" w14:textId="77777777" w:rsidR="000442C9" w:rsidRDefault="000442C9">
            <w:pPr>
              <w:jc w:val="right"/>
              <w:rPr>
                <w:rFonts w:ascii="Calibri" w:hAnsi="Calibri" w:cs="Calibri"/>
                <w:i/>
                <w:iCs/>
                <w:color w:val="000000"/>
                <w:sz w:val="22"/>
                <w:szCs w:val="22"/>
              </w:rPr>
            </w:pPr>
            <w:r>
              <w:rPr>
                <w:rFonts w:ascii="Calibri" w:hAnsi="Calibri" w:cs="Calibri"/>
                <w:i/>
                <w:iCs/>
                <w:color w:val="000000"/>
                <w:sz w:val="22"/>
                <w:szCs w:val="22"/>
              </w:rPr>
              <w:t>4.990.238.582</w:t>
            </w:r>
          </w:p>
        </w:tc>
      </w:tr>
      <w:tr w:rsidR="000442C9" w14:paraId="168E61F0" w14:textId="77777777" w:rsidTr="000442C9">
        <w:trPr>
          <w:trHeight w:val="402"/>
        </w:trPr>
        <w:tc>
          <w:tcPr>
            <w:tcW w:w="6460" w:type="dxa"/>
            <w:tcBorders>
              <w:top w:val="nil"/>
              <w:left w:val="nil"/>
              <w:bottom w:val="nil"/>
              <w:right w:val="nil"/>
            </w:tcBorders>
            <w:shd w:val="clear" w:color="000000" w:fill="333F4F"/>
            <w:vAlign w:val="center"/>
            <w:hideMark/>
          </w:tcPr>
          <w:p w14:paraId="4F2855F0" w14:textId="77777777" w:rsidR="000442C9" w:rsidRDefault="000442C9">
            <w:pPr>
              <w:rPr>
                <w:rFonts w:ascii="Calibri" w:hAnsi="Calibri" w:cs="Calibri"/>
                <w:b/>
                <w:bCs/>
                <w:color w:val="FFFFFF"/>
              </w:rPr>
            </w:pPr>
            <w:r>
              <w:rPr>
                <w:rFonts w:ascii="Calibri" w:hAnsi="Calibri" w:cs="Calibri"/>
                <w:b/>
                <w:bCs/>
                <w:color w:val="FFFFFF"/>
              </w:rPr>
              <w:t>TOTAL INGRESOS</w:t>
            </w:r>
          </w:p>
        </w:tc>
        <w:tc>
          <w:tcPr>
            <w:tcW w:w="2320" w:type="dxa"/>
            <w:tcBorders>
              <w:top w:val="nil"/>
              <w:left w:val="nil"/>
              <w:bottom w:val="nil"/>
              <w:right w:val="nil"/>
            </w:tcBorders>
            <w:shd w:val="clear" w:color="000000" w:fill="333F4F"/>
            <w:vAlign w:val="center"/>
            <w:hideMark/>
          </w:tcPr>
          <w:p w14:paraId="5975C834" w14:textId="77777777" w:rsidR="000442C9" w:rsidRDefault="000442C9">
            <w:pPr>
              <w:jc w:val="right"/>
              <w:rPr>
                <w:rFonts w:ascii="Calibri" w:hAnsi="Calibri" w:cs="Calibri"/>
                <w:b/>
                <w:bCs/>
                <w:color w:val="FFFFFF"/>
              </w:rPr>
            </w:pPr>
            <w:r>
              <w:rPr>
                <w:rFonts w:ascii="Calibri" w:hAnsi="Calibri" w:cs="Calibri"/>
                <w:b/>
                <w:bCs/>
                <w:color w:val="FFFFFF"/>
              </w:rPr>
              <w:t>339.517.255.068</w:t>
            </w:r>
          </w:p>
        </w:tc>
      </w:tr>
    </w:tbl>
    <w:p w14:paraId="5E1E3A51" w14:textId="7553443A" w:rsidR="000442C9" w:rsidRDefault="000442C9" w:rsidP="00BC1F4E">
      <w:pPr>
        <w:pStyle w:val="Sangra2detindependiente"/>
        <w:spacing w:after="0" w:line="240" w:lineRule="auto"/>
        <w:ind w:left="0"/>
        <w:jc w:val="center"/>
        <w:rPr>
          <w:rFonts w:ascii="Arial" w:hAnsi="Arial" w:cs="Arial"/>
          <w:b/>
          <w:sz w:val="22"/>
          <w:szCs w:val="22"/>
        </w:rPr>
      </w:pPr>
    </w:p>
    <w:p w14:paraId="166D48BA" w14:textId="77777777" w:rsidR="000442C9" w:rsidRDefault="000442C9">
      <w:pPr>
        <w:rPr>
          <w:rFonts w:ascii="Arial" w:hAnsi="Arial" w:cs="Arial"/>
          <w:b/>
          <w:sz w:val="22"/>
          <w:szCs w:val="22"/>
          <w:lang w:val="es-ES" w:eastAsia="es-ES"/>
        </w:rPr>
      </w:pPr>
      <w:r>
        <w:rPr>
          <w:rFonts w:ascii="Arial" w:hAnsi="Arial" w:cs="Arial"/>
          <w:b/>
          <w:sz w:val="22"/>
          <w:szCs w:val="22"/>
        </w:rPr>
        <w:br w:type="page"/>
      </w:r>
      <w:bookmarkStart w:id="0" w:name="_GoBack"/>
      <w:bookmarkEnd w:id="0"/>
    </w:p>
    <w:p w14:paraId="409027CA" w14:textId="77777777" w:rsidR="00202463" w:rsidRDefault="00202463" w:rsidP="00BC1F4E">
      <w:pPr>
        <w:pStyle w:val="Sangra2detindependiente"/>
        <w:spacing w:after="0" w:line="240" w:lineRule="auto"/>
        <w:ind w:left="0"/>
        <w:jc w:val="center"/>
        <w:rPr>
          <w:rFonts w:ascii="Arial" w:hAnsi="Arial" w:cs="Arial"/>
          <w:b/>
          <w:sz w:val="22"/>
          <w:szCs w:val="22"/>
        </w:rPr>
      </w:pPr>
    </w:p>
    <w:p w14:paraId="4E9310E7" w14:textId="77777777" w:rsidR="00202463" w:rsidRDefault="00202463" w:rsidP="00BC1F4E">
      <w:pPr>
        <w:pStyle w:val="Sangra2detindependiente"/>
        <w:spacing w:after="0" w:line="240" w:lineRule="auto"/>
        <w:ind w:left="0"/>
        <w:jc w:val="center"/>
        <w:rPr>
          <w:rFonts w:ascii="Arial" w:hAnsi="Arial" w:cs="Arial"/>
          <w:b/>
          <w:sz w:val="22"/>
          <w:szCs w:val="22"/>
        </w:rPr>
      </w:pPr>
    </w:p>
    <w:tbl>
      <w:tblPr>
        <w:tblStyle w:val="Sombreadoclaro"/>
        <w:tblW w:w="9039" w:type="dxa"/>
        <w:tblBorders>
          <w:top w:val="none" w:sz="0" w:space="0" w:color="auto"/>
          <w:bottom w:val="none" w:sz="0" w:space="0" w:color="auto"/>
        </w:tblBorders>
        <w:tblLook w:val="04A0" w:firstRow="1" w:lastRow="0" w:firstColumn="1" w:lastColumn="0" w:noHBand="0" w:noVBand="1"/>
      </w:tblPr>
      <w:tblGrid>
        <w:gridCol w:w="9039"/>
      </w:tblGrid>
      <w:tr w:rsidR="00202463" w:rsidRPr="00495CAA" w14:paraId="1AB0979B" w14:textId="77777777" w:rsidTr="00FE0502">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039"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4FA8D2EC" w14:textId="77777777" w:rsidR="00202463" w:rsidRPr="00495CAA" w:rsidRDefault="00202463" w:rsidP="00F60BB5">
            <w:pPr>
              <w:jc w:val="center"/>
              <w:rPr>
                <w:rFonts w:ascii="Arial" w:hAnsi="Arial" w:cs="Arial"/>
                <w:color w:val="000000"/>
              </w:rPr>
            </w:pPr>
            <w:r w:rsidRPr="00495CAA">
              <w:rPr>
                <w:rFonts w:ascii="Arial" w:hAnsi="Arial" w:cs="Arial"/>
                <w:bCs w:val="0"/>
                <w:color w:val="000000"/>
              </w:rPr>
              <w:t>UNIVERSIDAD DEL ATLÁNTICO</w:t>
            </w:r>
          </w:p>
        </w:tc>
      </w:tr>
      <w:tr w:rsidR="00202463" w14:paraId="4A9E6C25" w14:textId="77777777" w:rsidTr="00B72A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39" w:type="dxa"/>
            <w:tcBorders>
              <w:left w:val="none" w:sz="0" w:space="0" w:color="auto"/>
              <w:right w:val="none" w:sz="0" w:space="0" w:color="auto"/>
            </w:tcBorders>
            <w:shd w:val="clear" w:color="auto" w:fill="auto"/>
            <w:noWrap/>
            <w:hideMark/>
          </w:tcPr>
          <w:p w14:paraId="03B4D00E" w14:textId="77777777" w:rsidR="00202463" w:rsidRDefault="00202463" w:rsidP="00F60BB5">
            <w:pPr>
              <w:jc w:val="center"/>
              <w:rPr>
                <w:rFonts w:ascii="Arial" w:hAnsi="Arial" w:cs="Arial"/>
              </w:rPr>
            </w:pPr>
            <w:r>
              <w:rPr>
                <w:rFonts w:ascii="Arial" w:hAnsi="Arial" w:cs="Arial"/>
                <w:b w:val="0"/>
                <w:bCs w:val="0"/>
              </w:rPr>
              <w:t>PRESUPUESTO ANUAL – CONSOLIDADO DE EGRESOS</w:t>
            </w:r>
          </w:p>
        </w:tc>
      </w:tr>
      <w:tr w:rsidR="00202463" w14:paraId="4F279332" w14:textId="77777777" w:rsidTr="00B72AC2">
        <w:trPr>
          <w:trHeight w:val="300"/>
        </w:trPr>
        <w:tc>
          <w:tcPr>
            <w:cnfStyle w:val="001000000000" w:firstRow="0" w:lastRow="0" w:firstColumn="1" w:lastColumn="0" w:oddVBand="0" w:evenVBand="0" w:oddHBand="0" w:evenHBand="0" w:firstRowFirstColumn="0" w:firstRowLastColumn="0" w:lastRowFirstColumn="0" w:lastRowLastColumn="0"/>
            <w:tcW w:w="9039" w:type="dxa"/>
            <w:shd w:val="clear" w:color="auto" w:fill="auto"/>
            <w:hideMark/>
          </w:tcPr>
          <w:p w14:paraId="3AA7B716" w14:textId="4C544E67" w:rsidR="00202463" w:rsidRDefault="00202463" w:rsidP="00FE0502">
            <w:pPr>
              <w:jc w:val="center"/>
              <w:rPr>
                <w:rFonts w:ascii="Arial" w:hAnsi="Arial" w:cs="Arial"/>
                <w:sz w:val="20"/>
                <w:szCs w:val="20"/>
              </w:rPr>
            </w:pPr>
            <w:r>
              <w:rPr>
                <w:rFonts w:ascii="Arial" w:hAnsi="Arial" w:cs="Arial"/>
                <w:b w:val="0"/>
                <w:bCs w:val="0"/>
                <w:sz w:val="20"/>
                <w:szCs w:val="20"/>
              </w:rPr>
              <w:t xml:space="preserve">Presupuesto aprobado mediante Acuerdo Superior </w:t>
            </w:r>
            <w:r w:rsidR="00FE0502">
              <w:rPr>
                <w:rFonts w:ascii="Arial" w:hAnsi="Arial" w:cs="Arial"/>
                <w:b w:val="0"/>
                <w:bCs w:val="0"/>
                <w:sz w:val="20"/>
                <w:szCs w:val="20"/>
              </w:rPr>
              <w:t xml:space="preserve">   </w:t>
            </w:r>
            <w:r>
              <w:rPr>
                <w:rFonts w:ascii="Arial" w:hAnsi="Arial" w:cs="Arial"/>
                <w:b w:val="0"/>
                <w:bCs w:val="0"/>
                <w:sz w:val="20"/>
                <w:szCs w:val="20"/>
              </w:rPr>
              <w:t xml:space="preserve"> del  </w:t>
            </w:r>
            <w:r w:rsidR="00FE0502">
              <w:rPr>
                <w:rFonts w:ascii="Arial" w:hAnsi="Arial" w:cs="Arial"/>
                <w:b w:val="0"/>
                <w:bCs w:val="0"/>
                <w:sz w:val="20"/>
                <w:szCs w:val="20"/>
              </w:rPr>
              <w:t xml:space="preserve">     </w:t>
            </w:r>
            <w:r>
              <w:rPr>
                <w:rFonts w:ascii="Arial" w:hAnsi="Arial" w:cs="Arial"/>
                <w:b w:val="0"/>
                <w:bCs w:val="0"/>
                <w:sz w:val="20"/>
                <w:szCs w:val="20"/>
              </w:rPr>
              <w:t>de diciembre de 201</w:t>
            </w:r>
            <w:r w:rsidR="005930CB">
              <w:rPr>
                <w:rFonts w:ascii="Arial" w:hAnsi="Arial" w:cs="Arial"/>
                <w:b w:val="0"/>
                <w:bCs w:val="0"/>
                <w:sz w:val="20"/>
                <w:szCs w:val="20"/>
              </w:rPr>
              <w:t>8</w:t>
            </w:r>
          </w:p>
        </w:tc>
      </w:tr>
    </w:tbl>
    <w:p w14:paraId="5C6748B0" w14:textId="77777777" w:rsidR="00202463" w:rsidRPr="00202463" w:rsidRDefault="00202463" w:rsidP="00BC1F4E">
      <w:pPr>
        <w:pStyle w:val="Sangra2detindependiente"/>
        <w:spacing w:after="0" w:line="240" w:lineRule="auto"/>
        <w:ind w:left="0"/>
        <w:jc w:val="center"/>
        <w:rPr>
          <w:rFonts w:ascii="Arial" w:hAnsi="Arial" w:cs="Arial"/>
          <w:b/>
          <w:sz w:val="22"/>
          <w:szCs w:val="22"/>
          <w:lang w:val="es-ES_tradnl"/>
        </w:rPr>
      </w:pPr>
    </w:p>
    <w:tbl>
      <w:tblPr>
        <w:tblW w:w="8780" w:type="dxa"/>
        <w:tblLook w:val="04A0" w:firstRow="1" w:lastRow="0" w:firstColumn="1" w:lastColumn="0" w:noHBand="0" w:noVBand="1"/>
      </w:tblPr>
      <w:tblGrid>
        <w:gridCol w:w="5860"/>
        <w:gridCol w:w="2920"/>
      </w:tblGrid>
      <w:tr w:rsidR="000442C9" w14:paraId="2864139C" w14:textId="77777777" w:rsidTr="000442C9">
        <w:trPr>
          <w:trHeight w:val="402"/>
          <w:tblHeader/>
        </w:trPr>
        <w:tc>
          <w:tcPr>
            <w:tcW w:w="5860" w:type="dxa"/>
            <w:tcBorders>
              <w:top w:val="nil"/>
              <w:left w:val="nil"/>
              <w:bottom w:val="nil"/>
              <w:right w:val="nil"/>
            </w:tcBorders>
            <w:shd w:val="clear" w:color="000000" w:fill="333F4F"/>
            <w:vAlign w:val="center"/>
            <w:hideMark/>
          </w:tcPr>
          <w:p w14:paraId="38CFA472" w14:textId="77777777" w:rsidR="000442C9" w:rsidRDefault="000442C9">
            <w:pPr>
              <w:jc w:val="center"/>
              <w:rPr>
                <w:rFonts w:ascii="Calibri" w:hAnsi="Calibri" w:cs="Calibri"/>
                <w:b/>
                <w:bCs/>
                <w:color w:val="FFFFFF"/>
                <w:lang w:val="en-US"/>
              </w:rPr>
            </w:pPr>
            <w:r>
              <w:rPr>
                <w:rFonts w:ascii="Calibri" w:hAnsi="Calibri" w:cs="Calibri"/>
                <w:b/>
                <w:bCs/>
                <w:color w:val="FFFFFF"/>
              </w:rPr>
              <w:t>CONCEPTOS</w:t>
            </w:r>
          </w:p>
        </w:tc>
        <w:tc>
          <w:tcPr>
            <w:tcW w:w="2920" w:type="dxa"/>
            <w:tcBorders>
              <w:top w:val="nil"/>
              <w:left w:val="nil"/>
              <w:bottom w:val="nil"/>
              <w:right w:val="nil"/>
            </w:tcBorders>
            <w:shd w:val="clear" w:color="000000" w:fill="333F4F"/>
            <w:vAlign w:val="center"/>
            <w:hideMark/>
          </w:tcPr>
          <w:p w14:paraId="10E47B8A" w14:textId="77777777" w:rsidR="000442C9" w:rsidRDefault="000442C9">
            <w:pPr>
              <w:jc w:val="center"/>
              <w:rPr>
                <w:rFonts w:ascii="Calibri" w:hAnsi="Calibri" w:cs="Calibri"/>
                <w:b/>
                <w:bCs/>
                <w:color w:val="FFFFFF"/>
              </w:rPr>
            </w:pPr>
            <w:r>
              <w:rPr>
                <w:rFonts w:ascii="Calibri" w:hAnsi="Calibri" w:cs="Calibri"/>
                <w:b/>
                <w:bCs/>
                <w:color w:val="FFFFFF"/>
              </w:rPr>
              <w:t xml:space="preserve">VALORES </w:t>
            </w:r>
          </w:p>
        </w:tc>
      </w:tr>
      <w:tr w:rsidR="000442C9" w14:paraId="519BF6C2" w14:textId="77777777" w:rsidTr="000442C9">
        <w:trPr>
          <w:trHeight w:val="402"/>
        </w:trPr>
        <w:tc>
          <w:tcPr>
            <w:tcW w:w="5860" w:type="dxa"/>
            <w:tcBorders>
              <w:top w:val="nil"/>
              <w:left w:val="nil"/>
              <w:bottom w:val="nil"/>
              <w:right w:val="nil"/>
            </w:tcBorders>
            <w:shd w:val="clear" w:color="000000" w:fill="ACB9CA"/>
            <w:vAlign w:val="center"/>
            <w:hideMark/>
          </w:tcPr>
          <w:p w14:paraId="2250FD2C" w14:textId="77777777" w:rsidR="000442C9" w:rsidRDefault="000442C9">
            <w:pPr>
              <w:rPr>
                <w:rFonts w:ascii="Calibri" w:hAnsi="Calibri" w:cs="Calibri"/>
                <w:b/>
                <w:bCs/>
                <w:color w:val="000000"/>
              </w:rPr>
            </w:pPr>
            <w:r>
              <w:rPr>
                <w:rFonts w:ascii="Calibri" w:hAnsi="Calibri" w:cs="Calibri"/>
                <w:b/>
                <w:bCs/>
                <w:color w:val="000000"/>
              </w:rPr>
              <w:t>GASTOS DE FUNCIONAMIENTO</w:t>
            </w:r>
          </w:p>
        </w:tc>
        <w:tc>
          <w:tcPr>
            <w:tcW w:w="2920" w:type="dxa"/>
            <w:tcBorders>
              <w:top w:val="nil"/>
              <w:left w:val="nil"/>
              <w:bottom w:val="nil"/>
              <w:right w:val="nil"/>
            </w:tcBorders>
            <w:shd w:val="clear" w:color="000000" w:fill="ACB9CA"/>
            <w:vAlign w:val="center"/>
            <w:hideMark/>
          </w:tcPr>
          <w:p w14:paraId="180D4EFD" w14:textId="77777777" w:rsidR="000442C9" w:rsidRDefault="000442C9">
            <w:pPr>
              <w:jc w:val="right"/>
              <w:rPr>
                <w:rFonts w:ascii="Calibri" w:hAnsi="Calibri" w:cs="Calibri"/>
                <w:b/>
                <w:bCs/>
                <w:color w:val="000000"/>
              </w:rPr>
            </w:pPr>
            <w:r>
              <w:rPr>
                <w:rFonts w:ascii="Calibri" w:hAnsi="Calibri" w:cs="Calibri"/>
                <w:b/>
                <w:bCs/>
                <w:color w:val="000000"/>
              </w:rPr>
              <w:t>228.744.951.181</w:t>
            </w:r>
          </w:p>
        </w:tc>
      </w:tr>
      <w:tr w:rsidR="000442C9" w14:paraId="17616DA9" w14:textId="77777777" w:rsidTr="000442C9">
        <w:trPr>
          <w:trHeight w:val="402"/>
        </w:trPr>
        <w:tc>
          <w:tcPr>
            <w:tcW w:w="5860" w:type="dxa"/>
            <w:tcBorders>
              <w:top w:val="nil"/>
              <w:left w:val="nil"/>
              <w:bottom w:val="nil"/>
              <w:right w:val="nil"/>
            </w:tcBorders>
            <w:shd w:val="clear" w:color="000000" w:fill="D9D9D9"/>
            <w:vAlign w:val="center"/>
            <w:hideMark/>
          </w:tcPr>
          <w:p w14:paraId="675648D1" w14:textId="77777777" w:rsidR="000442C9" w:rsidRDefault="000442C9">
            <w:pPr>
              <w:rPr>
                <w:rFonts w:ascii="Calibri" w:hAnsi="Calibri" w:cs="Calibri"/>
                <w:b/>
                <w:bCs/>
                <w:color w:val="000000"/>
              </w:rPr>
            </w:pPr>
            <w:r>
              <w:rPr>
                <w:rFonts w:ascii="Calibri" w:hAnsi="Calibri" w:cs="Calibri"/>
                <w:b/>
                <w:bCs/>
                <w:color w:val="000000"/>
              </w:rPr>
              <w:t>SERVICIOS PERSONALES</w:t>
            </w:r>
          </w:p>
        </w:tc>
        <w:tc>
          <w:tcPr>
            <w:tcW w:w="2920" w:type="dxa"/>
            <w:tcBorders>
              <w:top w:val="nil"/>
              <w:left w:val="nil"/>
              <w:bottom w:val="nil"/>
              <w:right w:val="nil"/>
            </w:tcBorders>
            <w:shd w:val="clear" w:color="000000" w:fill="D9D9D9"/>
            <w:vAlign w:val="center"/>
            <w:hideMark/>
          </w:tcPr>
          <w:p w14:paraId="743459AE" w14:textId="77777777" w:rsidR="000442C9" w:rsidRDefault="000442C9">
            <w:pPr>
              <w:jc w:val="right"/>
              <w:rPr>
                <w:rFonts w:ascii="Calibri" w:hAnsi="Calibri" w:cs="Calibri"/>
                <w:b/>
                <w:bCs/>
                <w:color w:val="000000"/>
              </w:rPr>
            </w:pPr>
            <w:r>
              <w:rPr>
                <w:rFonts w:ascii="Calibri" w:hAnsi="Calibri" w:cs="Calibri"/>
                <w:b/>
                <w:bCs/>
                <w:color w:val="000000"/>
              </w:rPr>
              <w:t>130.707.379.482</w:t>
            </w:r>
          </w:p>
        </w:tc>
      </w:tr>
      <w:tr w:rsidR="000442C9" w14:paraId="41296DC1" w14:textId="77777777" w:rsidTr="000442C9">
        <w:trPr>
          <w:trHeight w:val="402"/>
        </w:trPr>
        <w:tc>
          <w:tcPr>
            <w:tcW w:w="5860" w:type="dxa"/>
            <w:tcBorders>
              <w:top w:val="nil"/>
              <w:left w:val="nil"/>
              <w:bottom w:val="nil"/>
              <w:right w:val="nil"/>
            </w:tcBorders>
            <w:shd w:val="clear" w:color="000000" w:fill="F2F2F2"/>
            <w:vAlign w:val="center"/>
            <w:hideMark/>
          </w:tcPr>
          <w:p w14:paraId="0FB8B334" w14:textId="77777777" w:rsidR="000442C9" w:rsidRDefault="000442C9">
            <w:pPr>
              <w:ind w:firstLineChars="100" w:firstLine="240"/>
              <w:rPr>
                <w:rFonts w:ascii="Calibri" w:hAnsi="Calibri" w:cs="Calibri"/>
                <w:b/>
                <w:bCs/>
                <w:color w:val="000000"/>
              </w:rPr>
            </w:pPr>
            <w:r>
              <w:rPr>
                <w:rFonts w:ascii="Calibri" w:hAnsi="Calibri" w:cs="Calibri"/>
                <w:b/>
                <w:bCs/>
                <w:color w:val="000000"/>
              </w:rPr>
              <w:t>DOCENTES</w:t>
            </w:r>
          </w:p>
        </w:tc>
        <w:tc>
          <w:tcPr>
            <w:tcW w:w="2920" w:type="dxa"/>
            <w:tcBorders>
              <w:top w:val="nil"/>
              <w:left w:val="nil"/>
              <w:bottom w:val="nil"/>
              <w:right w:val="nil"/>
            </w:tcBorders>
            <w:shd w:val="clear" w:color="000000" w:fill="F2F2F2"/>
            <w:vAlign w:val="center"/>
            <w:hideMark/>
          </w:tcPr>
          <w:p w14:paraId="3BBF9E51" w14:textId="77777777" w:rsidR="000442C9" w:rsidRDefault="000442C9">
            <w:pPr>
              <w:jc w:val="right"/>
              <w:rPr>
                <w:rFonts w:ascii="Calibri" w:hAnsi="Calibri" w:cs="Calibri"/>
                <w:b/>
                <w:bCs/>
                <w:color w:val="000000"/>
              </w:rPr>
            </w:pPr>
            <w:r>
              <w:rPr>
                <w:rFonts w:ascii="Calibri" w:hAnsi="Calibri" w:cs="Calibri"/>
                <w:b/>
                <w:bCs/>
                <w:color w:val="000000"/>
              </w:rPr>
              <w:t>97.428.642.613</w:t>
            </w:r>
          </w:p>
        </w:tc>
      </w:tr>
      <w:tr w:rsidR="000442C9" w14:paraId="40512864" w14:textId="77777777" w:rsidTr="000442C9">
        <w:trPr>
          <w:trHeight w:val="402"/>
        </w:trPr>
        <w:tc>
          <w:tcPr>
            <w:tcW w:w="5860" w:type="dxa"/>
            <w:tcBorders>
              <w:top w:val="nil"/>
              <w:left w:val="nil"/>
              <w:bottom w:val="nil"/>
              <w:right w:val="nil"/>
            </w:tcBorders>
            <w:shd w:val="clear" w:color="auto" w:fill="auto"/>
            <w:vAlign w:val="center"/>
            <w:hideMark/>
          </w:tcPr>
          <w:p w14:paraId="6D646744" w14:textId="77777777" w:rsidR="000442C9" w:rsidRDefault="000442C9">
            <w:pPr>
              <w:ind w:firstLineChars="200" w:firstLine="480"/>
              <w:rPr>
                <w:rFonts w:ascii="Calibri" w:hAnsi="Calibri" w:cs="Calibri"/>
                <w:i/>
                <w:iCs/>
                <w:color w:val="000000"/>
              </w:rPr>
            </w:pPr>
            <w:r>
              <w:rPr>
                <w:rFonts w:ascii="Calibri" w:hAnsi="Calibri" w:cs="Calibri"/>
                <w:i/>
                <w:iCs/>
                <w:color w:val="000000"/>
              </w:rPr>
              <w:t>Docentes Carrera</w:t>
            </w:r>
          </w:p>
        </w:tc>
        <w:tc>
          <w:tcPr>
            <w:tcW w:w="2920" w:type="dxa"/>
            <w:tcBorders>
              <w:top w:val="nil"/>
              <w:left w:val="nil"/>
              <w:bottom w:val="nil"/>
              <w:right w:val="nil"/>
            </w:tcBorders>
            <w:shd w:val="clear" w:color="auto" w:fill="auto"/>
            <w:vAlign w:val="center"/>
            <w:hideMark/>
          </w:tcPr>
          <w:p w14:paraId="3FDA99F5" w14:textId="77777777" w:rsidR="000442C9" w:rsidRDefault="000442C9">
            <w:pPr>
              <w:jc w:val="right"/>
              <w:rPr>
                <w:rFonts w:ascii="Calibri" w:hAnsi="Calibri" w:cs="Calibri"/>
                <w:i/>
                <w:iCs/>
                <w:color w:val="000000"/>
              </w:rPr>
            </w:pPr>
            <w:r>
              <w:rPr>
                <w:rFonts w:ascii="Calibri" w:hAnsi="Calibri" w:cs="Calibri"/>
                <w:i/>
                <w:iCs/>
                <w:color w:val="000000"/>
              </w:rPr>
              <w:t>58.327.793.465</w:t>
            </w:r>
          </w:p>
        </w:tc>
      </w:tr>
      <w:tr w:rsidR="000442C9" w14:paraId="3E7E5FB7" w14:textId="77777777" w:rsidTr="000442C9">
        <w:trPr>
          <w:trHeight w:val="402"/>
        </w:trPr>
        <w:tc>
          <w:tcPr>
            <w:tcW w:w="5860" w:type="dxa"/>
            <w:tcBorders>
              <w:top w:val="nil"/>
              <w:left w:val="nil"/>
              <w:bottom w:val="nil"/>
              <w:right w:val="nil"/>
            </w:tcBorders>
            <w:shd w:val="clear" w:color="auto" w:fill="auto"/>
            <w:vAlign w:val="center"/>
            <w:hideMark/>
          </w:tcPr>
          <w:p w14:paraId="04875CBF" w14:textId="77777777" w:rsidR="000442C9" w:rsidRDefault="000442C9">
            <w:pPr>
              <w:ind w:firstLineChars="200" w:firstLine="480"/>
              <w:rPr>
                <w:rFonts w:ascii="Calibri" w:hAnsi="Calibri" w:cs="Calibri"/>
                <w:i/>
                <w:iCs/>
                <w:color w:val="000000"/>
              </w:rPr>
            </w:pPr>
            <w:r>
              <w:rPr>
                <w:rFonts w:ascii="Calibri" w:hAnsi="Calibri" w:cs="Calibri"/>
                <w:i/>
                <w:iCs/>
                <w:color w:val="000000"/>
              </w:rPr>
              <w:t>Docentes Ocasional</w:t>
            </w:r>
          </w:p>
        </w:tc>
        <w:tc>
          <w:tcPr>
            <w:tcW w:w="2920" w:type="dxa"/>
            <w:tcBorders>
              <w:top w:val="nil"/>
              <w:left w:val="nil"/>
              <w:bottom w:val="nil"/>
              <w:right w:val="nil"/>
            </w:tcBorders>
            <w:shd w:val="clear" w:color="auto" w:fill="auto"/>
            <w:vAlign w:val="center"/>
            <w:hideMark/>
          </w:tcPr>
          <w:p w14:paraId="57FDCBC0" w14:textId="77777777" w:rsidR="000442C9" w:rsidRDefault="000442C9">
            <w:pPr>
              <w:jc w:val="right"/>
              <w:rPr>
                <w:rFonts w:ascii="Calibri" w:hAnsi="Calibri" w:cs="Calibri"/>
                <w:i/>
                <w:iCs/>
                <w:color w:val="000000"/>
              </w:rPr>
            </w:pPr>
            <w:r>
              <w:rPr>
                <w:rFonts w:ascii="Calibri" w:hAnsi="Calibri" w:cs="Calibri"/>
                <w:i/>
                <w:iCs/>
                <w:color w:val="000000"/>
              </w:rPr>
              <w:t>17.520.551.104</w:t>
            </w:r>
          </w:p>
        </w:tc>
      </w:tr>
      <w:tr w:rsidR="000442C9" w14:paraId="0478BF98" w14:textId="77777777" w:rsidTr="000442C9">
        <w:trPr>
          <w:trHeight w:val="402"/>
        </w:trPr>
        <w:tc>
          <w:tcPr>
            <w:tcW w:w="5860" w:type="dxa"/>
            <w:tcBorders>
              <w:top w:val="nil"/>
              <w:left w:val="nil"/>
              <w:bottom w:val="nil"/>
              <w:right w:val="nil"/>
            </w:tcBorders>
            <w:shd w:val="clear" w:color="auto" w:fill="auto"/>
            <w:vAlign w:val="center"/>
            <w:hideMark/>
          </w:tcPr>
          <w:p w14:paraId="112AB697" w14:textId="77777777" w:rsidR="000442C9" w:rsidRDefault="000442C9">
            <w:pPr>
              <w:ind w:firstLineChars="200" w:firstLine="480"/>
              <w:rPr>
                <w:rFonts w:ascii="Calibri" w:hAnsi="Calibri" w:cs="Calibri"/>
                <w:i/>
                <w:iCs/>
                <w:color w:val="000000"/>
              </w:rPr>
            </w:pPr>
            <w:r>
              <w:rPr>
                <w:rFonts w:ascii="Calibri" w:hAnsi="Calibri" w:cs="Calibri"/>
                <w:i/>
                <w:iCs/>
                <w:color w:val="000000"/>
              </w:rPr>
              <w:t>Docentes Horas Catedra</w:t>
            </w:r>
          </w:p>
        </w:tc>
        <w:tc>
          <w:tcPr>
            <w:tcW w:w="2920" w:type="dxa"/>
            <w:tcBorders>
              <w:top w:val="nil"/>
              <w:left w:val="nil"/>
              <w:bottom w:val="nil"/>
              <w:right w:val="nil"/>
            </w:tcBorders>
            <w:shd w:val="clear" w:color="auto" w:fill="auto"/>
            <w:vAlign w:val="center"/>
            <w:hideMark/>
          </w:tcPr>
          <w:p w14:paraId="2EAB80CB" w14:textId="77777777" w:rsidR="000442C9" w:rsidRDefault="000442C9">
            <w:pPr>
              <w:jc w:val="right"/>
              <w:rPr>
                <w:rFonts w:ascii="Calibri" w:hAnsi="Calibri" w:cs="Calibri"/>
                <w:i/>
                <w:iCs/>
                <w:color w:val="000000"/>
              </w:rPr>
            </w:pPr>
            <w:r>
              <w:rPr>
                <w:rFonts w:ascii="Calibri" w:hAnsi="Calibri" w:cs="Calibri"/>
                <w:i/>
                <w:iCs/>
                <w:color w:val="000000"/>
              </w:rPr>
              <w:t>17.715.521.162</w:t>
            </w:r>
          </w:p>
        </w:tc>
      </w:tr>
      <w:tr w:rsidR="000442C9" w14:paraId="21AF3750" w14:textId="77777777" w:rsidTr="000442C9">
        <w:trPr>
          <w:trHeight w:val="402"/>
        </w:trPr>
        <w:tc>
          <w:tcPr>
            <w:tcW w:w="5860" w:type="dxa"/>
            <w:tcBorders>
              <w:top w:val="nil"/>
              <w:left w:val="nil"/>
              <w:bottom w:val="nil"/>
              <w:right w:val="nil"/>
            </w:tcBorders>
            <w:shd w:val="clear" w:color="auto" w:fill="auto"/>
            <w:vAlign w:val="center"/>
            <w:hideMark/>
          </w:tcPr>
          <w:p w14:paraId="275AE783" w14:textId="77777777" w:rsidR="000442C9" w:rsidRDefault="000442C9">
            <w:pPr>
              <w:ind w:firstLineChars="200" w:firstLine="480"/>
              <w:rPr>
                <w:rFonts w:ascii="Calibri" w:hAnsi="Calibri" w:cs="Calibri"/>
                <w:i/>
                <w:iCs/>
                <w:color w:val="000000"/>
              </w:rPr>
            </w:pPr>
            <w:r>
              <w:rPr>
                <w:rFonts w:ascii="Calibri" w:hAnsi="Calibri" w:cs="Calibri"/>
                <w:i/>
                <w:iCs/>
                <w:color w:val="000000"/>
              </w:rPr>
              <w:t>Docentes Invitados, visitantes y otros</w:t>
            </w:r>
          </w:p>
        </w:tc>
        <w:tc>
          <w:tcPr>
            <w:tcW w:w="2920" w:type="dxa"/>
            <w:tcBorders>
              <w:top w:val="nil"/>
              <w:left w:val="nil"/>
              <w:bottom w:val="nil"/>
              <w:right w:val="nil"/>
            </w:tcBorders>
            <w:shd w:val="clear" w:color="auto" w:fill="auto"/>
            <w:vAlign w:val="center"/>
            <w:hideMark/>
          </w:tcPr>
          <w:p w14:paraId="65705664" w14:textId="77777777" w:rsidR="000442C9" w:rsidRDefault="000442C9">
            <w:pPr>
              <w:jc w:val="right"/>
              <w:rPr>
                <w:rFonts w:ascii="Calibri" w:hAnsi="Calibri" w:cs="Calibri"/>
                <w:i/>
                <w:iCs/>
                <w:color w:val="000000"/>
              </w:rPr>
            </w:pPr>
            <w:r>
              <w:rPr>
                <w:rFonts w:ascii="Calibri" w:hAnsi="Calibri" w:cs="Calibri"/>
                <w:i/>
                <w:iCs/>
                <w:color w:val="000000"/>
              </w:rPr>
              <w:t>616.589.328</w:t>
            </w:r>
          </w:p>
        </w:tc>
      </w:tr>
      <w:tr w:rsidR="000442C9" w14:paraId="749A2789" w14:textId="77777777" w:rsidTr="000442C9">
        <w:trPr>
          <w:trHeight w:val="402"/>
        </w:trPr>
        <w:tc>
          <w:tcPr>
            <w:tcW w:w="5860" w:type="dxa"/>
            <w:tcBorders>
              <w:top w:val="nil"/>
              <w:left w:val="nil"/>
              <w:bottom w:val="nil"/>
              <w:right w:val="nil"/>
            </w:tcBorders>
            <w:shd w:val="clear" w:color="auto" w:fill="auto"/>
            <w:vAlign w:val="center"/>
            <w:hideMark/>
          </w:tcPr>
          <w:p w14:paraId="59E9AAA3" w14:textId="77777777" w:rsidR="000442C9" w:rsidRDefault="000442C9">
            <w:pPr>
              <w:ind w:firstLineChars="200" w:firstLine="480"/>
              <w:rPr>
                <w:rFonts w:ascii="Calibri" w:hAnsi="Calibri" w:cs="Calibri"/>
                <w:i/>
                <w:iCs/>
                <w:color w:val="000000"/>
              </w:rPr>
            </w:pPr>
            <w:r>
              <w:rPr>
                <w:rFonts w:ascii="Calibri" w:hAnsi="Calibri" w:cs="Calibri"/>
                <w:i/>
                <w:iCs/>
                <w:color w:val="000000"/>
              </w:rPr>
              <w:t>Docentes Cursos Libres</w:t>
            </w:r>
          </w:p>
        </w:tc>
        <w:tc>
          <w:tcPr>
            <w:tcW w:w="2920" w:type="dxa"/>
            <w:tcBorders>
              <w:top w:val="nil"/>
              <w:left w:val="nil"/>
              <w:bottom w:val="nil"/>
              <w:right w:val="nil"/>
            </w:tcBorders>
            <w:shd w:val="clear" w:color="auto" w:fill="auto"/>
            <w:vAlign w:val="center"/>
            <w:hideMark/>
          </w:tcPr>
          <w:p w14:paraId="7444205B" w14:textId="77777777" w:rsidR="000442C9" w:rsidRDefault="000442C9">
            <w:pPr>
              <w:jc w:val="right"/>
              <w:rPr>
                <w:rFonts w:ascii="Calibri" w:hAnsi="Calibri" w:cs="Calibri"/>
                <w:i/>
                <w:iCs/>
                <w:color w:val="000000"/>
              </w:rPr>
            </w:pPr>
            <w:r>
              <w:rPr>
                <w:rFonts w:ascii="Calibri" w:hAnsi="Calibri" w:cs="Calibri"/>
                <w:i/>
                <w:iCs/>
                <w:color w:val="000000"/>
              </w:rPr>
              <w:t>2.551.957.886</w:t>
            </w:r>
          </w:p>
        </w:tc>
      </w:tr>
      <w:tr w:rsidR="000442C9" w14:paraId="5FF342A5" w14:textId="77777777" w:rsidTr="000442C9">
        <w:trPr>
          <w:trHeight w:val="402"/>
        </w:trPr>
        <w:tc>
          <w:tcPr>
            <w:tcW w:w="5860" w:type="dxa"/>
            <w:tcBorders>
              <w:top w:val="nil"/>
              <w:left w:val="nil"/>
              <w:bottom w:val="nil"/>
              <w:right w:val="nil"/>
            </w:tcBorders>
            <w:shd w:val="clear" w:color="auto" w:fill="auto"/>
            <w:vAlign w:val="center"/>
            <w:hideMark/>
          </w:tcPr>
          <w:p w14:paraId="58EBA2F0" w14:textId="77777777" w:rsidR="000442C9" w:rsidRDefault="000442C9">
            <w:pPr>
              <w:ind w:firstLineChars="200" w:firstLine="480"/>
              <w:rPr>
                <w:rFonts w:ascii="Calibri" w:hAnsi="Calibri" w:cs="Calibri"/>
                <w:i/>
                <w:iCs/>
                <w:color w:val="000000"/>
              </w:rPr>
            </w:pPr>
            <w:r>
              <w:rPr>
                <w:rFonts w:ascii="Calibri" w:hAnsi="Calibri" w:cs="Calibri"/>
                <w:i/>
                <w:iCs/>
                <w:color w:val="000000"/>
              </w:rPr>
              <w:t>Bonificaciones</w:t>
            </w:r>
          </w:p>
        </w:tc>
        <w:tc>
          <w:tcPr>
            <w:tcW w:w="2920" w:type="dxa"/>
            <w:tcBorders>
              <w:top w:val="nil"/>
              <w:left w:val="nil"/>
              <w:bottom w:val="nil"/>
              <w:right w:val="nil"/>
            </w:tcBorders>
            <w:shd w:val="clear" w:color="auto" w:fill="auto"/>
            <w:vAlign w:val="center"/>
            <w:hideMark/>
          </w:tcPr>
          <w:p w14:paraId="62D6A7E1" w14:textId="77777777" w:rsidR="000442C9" w:rsidRDefault="000442C9">
            <w:pPr>
              <w:jc w:val="right"/>
              <w:rPr>
                <w:rFonts w:ascii="Calibri" w:hAnsi="Calibri" w:cs="Calibri"/>
                <w:i/>
                <w:iCs/>
                <w:color w:val="000000"/>
              </w:rPr>
            </w:pPr>
            <w:r>
              <w:rPr>
                <w:rFonts w:ascii="Calibri" w:hAnsi="Calibri" w:cs="Calibri"/>
                <w:i/>
                <w:iCs/>
                <w:color w:val="000000"/>
              </w:rPr>
              <w:t>696.229.668</w:t>
            </w:r>
          </w:p>
        </w:tc>
      </w:tr>
      <w:tr w:rsidR="000442C9" w14:paraId="26626AEB" w14:textId="77777777" w:rsidTr="000442C9">
        <w:trPr>
          <w:trHeight w:val="402"/>
        </w:trPr>
        <w:tc>
          <w:tcPr>
            <w:tcW w:w="5860" w:type="dxa"/>
            <w:tcBorders>
              <w:top w:val="nil"/>
              <w:left w:val="nil"/>
              <w:bottom w:val="nil"/>
              <w:right w:val="nil"/>
            </w:tcBorders>
            <w:shd w:val="clear" w:color="000000" w:fill="F2F2F2"/>
            <w:vAlign w:val="center"/>
            <w:hideMark/>
          </w:tcPr>
          <w:p w14:paraId="1250A0F7" w14:textId="77777777" w:rsidR="000442C9" w:rsidRDefault="000442C9">
            <w:pPr>
              <w:ind w:firstLineChars="100" w:firstLine="240"/>
              <w:rPr>
                <w:rFonts w:ascii="Calibri" w:hAnsi="Calibri" w:cs="Calibri"/>
                <w:b/>
                <w:bCs/>
                <w:color w:val="000000"/>
              </w:rPr>
            </w:pPr>
            <w:r>
              <w:rPr>
                <w:rFonts w:ascii="Calibri" w:hAnsi="Calibri" w:cs="Calibri"/>
                <w:b/>
                <w:bCs/>
                <w:color w:val="000000"/>
              </w:rPr>
              <w:t>NO DOCENTES</w:t>
            </w:r>
          </w:p>
        </w:tc>
        <w:tc>
          <w:tcPr>
            <w:tcW w:w="2920" w:type="dxa"/>
            <w:tcBorders>
              <w:top w:val="nil"/>
              <w:left w:val="nil"/>
              <w:bottom w:val="nil"/>
              <w:right w:val="nil"/>
            </w:tcBorders>
            <w:shd w:val="clear" w:color="000000" w:fill="F2F2F2"/>
            <w:vAlign w:val="center"/>
            <w:hideMark/>
          </w:tcPr>
          <w:p w14:paraId="3A3BE239" w14:textId="77777777" w:rsidR="000442C9" w:rsidRDefault="000442C9">
            <w:pPr>
              <w:jc w:val="right"/>
              <w:rPr>
                <w:rFonts w:ascii="Calibri" w:hAnsi="Calibri" w:cs="Calibri"/>
                <w:b/>
                <w:bCs/>
                <w:color w:val="000000"/>
              </w:rPr>
            </w:pPr>
            <w:r>
              <w:rPr>
                <w:rFonts w:ascii="Calibri" w:hAnsi="Calibri" w:cs="Calibri"/>
                <w:b/>
                <w:bCs/>
                <w:color w:val="000000"/>
              </w:rPr>
              <w:t>33.278.736.869</w:t>
            </w:r>
          </w:p>
        </w:tc>
      </w:tr>
      <w:tr w:rsidR="000442C9" w14:paraId="0640FF37" w14:textId="77777777" w:rsidTr="000442C9">
        <w:trPr>
          <w:trHeight w:val="402"/>
        </w:trPr>
        <w:tc>
          <w:tcPr>
            <w:tcW w:w="5860" w:type="dxa"/>
            <w:tcBorders>
              <w:top w:val="nil"/>
              <w:left w:val="nil"/>
              <w:bottom w:val="nil"/>
              <w:right w:val="nil"/>
            </w:tcBorders>
            <w:shd w:val="clear" w:color="auto" w:fill="auto"/>
            <w:vAlign w:val="center"/>
            <w:hideMark/>
          </w:tcPr>
          <w:p w14:paraId="28AC746B" w14:textId="77777777" w:rsidR="000442C9" w:rsidRDefault="000442C9">
            <w:pPr>
              <w:ind w:firstLineChars="200" w:firstLine="480"/>
              <w:rPr>
                <w:rFonts w:ascii="Calibri" w:hAnsi="Calibri" w:cs="Calibri"/>
                <w:i/>
                <w:iCs/>
                <w:color w:val="000000"/>
              </w:rPr>
            </w:pPr>
            <w:r>
              <w:rPr>
                <w:rFonts w:ascii="Calibri" w:hAnsi="Calibri" w:cs="Calibri"/>
                <w:i/>
                <w:iCs/>
                <w:color w:val="000000"/>
              </w:rPr>
              <w:t>Planta</w:t>
            </w:r>
          </w:p>
        </w:tc>
        <w:tc>
          <w:tcPr>
            <w:tcW w:w="2920" w:type="dxa"/>
            <w:tcBorders>
              <w:top w:val="nil"/>
              <w:left w:val="nil"/>
              <w:bottom w:val="nil"/>
              <w:right w:val="nil"/>
            </w:tcBorders>
            <w:shd w:val="clear" w:color="auto" w:fill="auto"/>
            <w:vAlign w:val="center"/>
            <w:hideMark/>
          </w:tcPr>
          <w:p w14:paraId="7AFAE570" w14:textId="77777777" w:rsidR="000442C9" w:rsidRDefault="000442C9">
            <w:pPr>
              <w:jc w:val="right"/>
              <w:rPr>
                <w:rFonts w:ascii="Calibri" w:hAnsi="Calibri" w:cs="Calibri"/>
                <w:i/>
                <w:iCs/>
                <w:color w:val="000000"/>
              </w:rPr>
            </w:pPr>
            <w:r>
              <w:rPr>
                <w:rFonts w:ascii="Calibri" w:hAnsi="Calibri" w:cs="Calibri"/>
                <w:i/>
                <w:iCs/>
                <w:color w:val="000000"/>
              </w:rPr>
              <w:t>23.510.456.333</w:t>
            </w:r>
          </w:p>
        </w:tc>
      </w:tr>
      <w:tr w:rsidR="000442C9" w14:paraId="264F4F3C" w14:textId="77777777" w:rsidTr="000442C9">
        <w:trPr>
          <w:trHeight w:val="402"/>
        </w:trPr>
        <w:tc>
          <w:tcPr>
            <w:tcW w:w="5860" w:type="dxa"/>
            <w:tcBorders>
              <w:top w:val="nil"/>
              <w:left w:val="nil"/>
              <w:bottom w:val="nil"/>
              <w:right w:val="nil"/>
            </w:tcBorders>
            <w:shd w:val="clear" w:color="auto" w:fill="auto"/>
            <w:vAlign w:val="center"/>
            <w:hideMark/>
          </w:tcPr>
          <w:p w14:paraId="068B8879" w14:textId="77777777" w:rsidR="000442C9" w:rsidRDefault="000442C9">
            <w:pPr>
              <w:ind w:firstLineChars="200" w:firstLine="480"/>
              <w:rPr>
                <w:rFonts w:ascii="Calibri" w:hAnsi="Calibri" w:cs="Calibri"/>
                <w:i/>
                <w:iCs/>
                <w:color w:val="000000"/>
              </w:rPr>
            </w:pPr>
            <w:r>
              <w:rPr>
                <w:rFonts w:ascii="Calibri" w:hAnsi="Calibri" w:cs="Calibri"/>
                <w:i/>
                <w:iCs/>
                <w:color w:val="000000"/>
              </w:rPr>
              <w:t>Prestación de Servicios</w:t>
            </w:r>
          </w:p>
        </w:tc>
        <w:tc>
          <w:tcPr>
            <w:tcW w:w="2920" w:type="dxa"/>
            <w:tcBorders>
              <w:top w:val="nil"/>
              <w:left w:val="nil"/>
              <w:bottom w:val="nil"/>
              <w:right w:val="nil"/>
            </w:tcBorders>
            <w:shd w:val="clear" w:color="auto" w:fill="auto"/>
            <w:vAlign w:val="center"/>
            <w:hideMark/>
          </w:tcPr>
          <w:p w14:paraId="31FF32DE" w14:textId="77777777" w:rsidR="000442C9" w:rsidRDefault="000442C9">
            <w:pPr>
              <w:jc w:val="right"/>
              <w:rPr>
                <w:rFonts w:ascii="Calibri" w:hAnsi="Calibri" w:cs="Calibri"/>
                <w:i/>
                <w:iCs/>
                <w:color w:val="000000"/>
              </w:rPr>
            </w:pPr>
            <w:r>
              <w:rPr>
                <w:rFonts w:ascii="Calibri" w:hAnsi="Calibri" w:cs="Calibri"/>
                <w:i/>
                <w:iCs/>
                <w:color w:val="000000"/>
              </w:rPr>
              <w:t>9.768.280.536</w:t>
            </w:r>
          </w:p>
        </w:tc>
      </w:tr>
      <w:tr w:rsidR="000442C9" w14:paraId="4A36804A" w14:textId="77777777" w:rsidTr="000442C9">
        <w:trPr>
          <w:trHeight w:val="402"/>
        </w:trPr>
        <w:tc>
          <w:tcPr>
            <w:tcW w:w="5860" w:type="dxa"/>
            <w:tcBorders>
              <w:top w:val="nil"/>
              <w:left w:val="nil"/>
              <w:bottom w:val="nil"/>
              <w:right w:val="nil"/>
            </w:tcBorders>
            <w:shd w:val="clear" w:color="auto" w:fill="auto"/>
            <w:vAlign w:val="center"/>
            <w:hideMark/>
          </w:tcPr>
          <w:p w14:paraId="4B9F6971" w14:textId="77777777" w:rsidR="000442C9" w:rsidRDefault="000442C9">
            <w:pPr>
              <w:ind w:firstLineChars="400" w:firstLine="800"/>
              <w:rPr>
                <w:rFonts w:ascii="Calibri" w:hAnsi="Calibri" w:cs="Calibri"/>
                <w:i/>
                <w:iCs/>
                <w:color w:val="000000"/>
                <w:sz w:val="20"/>
                <w:szCs w:val="20"/>
              </w:rPr>
            </w:pPr>
            <w:r>
              <w:rPr>
                <w:rFonts w:ascii="Calibri" w:hAnsi="Calibri" w:cs="Calibri"/>
                <w:i/>
                <w:iCs/>
                <w:color w:val="000000"/>
                <w:sz w:val="20"/>
                <w:szCs w:val="20"/>
              </w:rPr>
              <w:t>OPS  cursos libres</w:t>
            </w:r>
          </w:p>
        </w:tc>
        <w:tc>
          <w:tcPr>
            <w:tcW w:w="2920" w:type="dxa"/>
            <w:tcBorders>
              <w:top w:val="nil"/>
              <w:left w:val="nil"/>
              <w:bottom w:val="nil"/>
              <w:right w:val="nil"/>
            </w:tcBorders>
            <w:shd w:val="clear" w:color="auto" w:fill="auto"/>
            <w:vAlign w:val="center"/>
            <w:hideMark/>
          </w:tcPr>
          <w:p w14:paraId="3D9CFA2E" w14:textId="77777777" w:rsidR="000442C9" w:rsidRDefault="000442C9">
            <w:pPr>
              <w:jc w:val="right"/>
              <w:rPr>
                <w:rFonts w:ascii="Calibri" w:hAnsi="Calibri" w:cs="Calibri"/>
                <w:i/>
                <w:iCs/>
                <w:color w:val="000000"/>
                <w:sz w:val="20"/>
                <w:szCs w:val="20"/>
              </w:rPr>
            </w:pPr>
            <w:r>
              <w:rPr>
                <w:rFonts w:ascii="Calibri" w:hAnsi="Calibri" w:cs="Calibri"/>
                <w:i/>
                <w:iCs/>
                <w:color w:val="000000"/>
                <w:sz w:val="20"/>
                <w:szCs w:val="20"/>
              </w:rPr>
              <w:t>653.344.000</w:t>
            </w:r>
          </w:p>
        </w:tc>
      </w:tr>
      <w:tr w:rsidR="000442C9" w14:paraId="5EB33A5A" w14:textId="77777777" w:rsidTr="000442C9">
        <w:trPr>
          <w:trHeight w:val="402"/>
        </w:trPr>
        <w:tc>
          <w:tcPr>
            <w:tcW w:w="5860" w:type="dxa"/>
            <w:tcBorders>
              <w:top w:val="nil"/>
              <w:left w:val="nil"/>
              <w:bottom w:val="nil"/>
              <w:right w:val="nil"/>
            </w:tcBorders>
            <w:shd w:val="clear" w:color="auto" w:fill="auto"/>
            <w:vAlign w:val="center"/>
            <w:hideMark/>
          </w:tcPr>
          <w:p w14:paraId="27E47EF6" w14:textId="77777777" w:rsidR="000442C9" w:rsidRDefault="000442C9">
            <w:pPr>
              <w:ind w:firstLineChars="400" w:firstLine="800"/>
              <w:rPr>
                <w:rFonts w:ascii="Calibri" w:hAnsi="Calibri" w:cs="Calibri"/>
                <w:i/>
                <w:iCs/>
                <w:color w:val="000000"/>
                <w:sz w:val="20"/>
                <w:szCs w:val="20"/>
              </w:rPr>
            </w:pPr>
            <w:r>
              <w:rPr>
                <w:rFonts w:ascii="Calibri" w:hAnsi="Calibri" w:cs="Calibri"/>
                <w:i/>
                <w:iCs/>
                <w:color w:val="000000"/>
                <w:sz w:val="20"/>
                <w:szCs w:val="20"/>
              </w:rPr>
              <w:t>OPS Facultades Educación Continua y Convenios</w:t>
            </w:r>
          </w:p>
        </w:tc>
        <w:tc>
          <w:tcPr>
            <w:tcW w:w="2920" w:type="dxa"/>
            <w:tcBorders>
              <w:top w:val="nil"/>
              <w:left w:val="nil"/>
              <w:bottom w:val="nil"/>
              <w:right w:val="nil"/>
            </w:tcBorders>
            <w:shd w:val="clear" w:color="auto" w:fill="auto"/>
            <w:vAlign w:val="center"/>
            <w:hideMark/>
          </w:tcPr>
          <w:p w14:paraId="03E76250" w14:textId="77777777" w:rsidR="000442C9" w:rsidRDefault="000442C9">
            <w:pPr>
              <w:jc w:val="right"/>
              <w:rPr>
                <w:rFonts w:ascii="Calibri" w:hAnsi="Calibri" w:cs="Calibri"/>
                <w:i/>
                <w:iCs/>
                <w:color w:val="000000"/>
                <w:sz w:val="20"/>
                <w:szCs w:val="20"/>
              </w:rPr>
            </w:pPr>
            <w:r>
              <w:rPr>
                <w:rFonts w:ascii="Calibri" w:hAnsi="Calibri" w:cs="Calibri"/>
                <w:i/>
                <w:iCs/>
                <w:color w:val="000000"/>
                <w:sz w:val="20"/>
                <w:szCs w:val="20"/>
              </w:rPr>
              <w:t>1.100.000.000</w:t>
            </w:r>
          </w:p>
        </w:tc>
      </w:tr>
      <w:tr w:rsidR="000442C9" w14:paraId="6143D47F" w14:textId="77777777" w:rsidTr="000442C9">
        <w:trPr>
          <w:trHeight w:val="402"/>
        </w:trPr>
        <w:tc>
          <w:tcPr>
            <w:tcW w:w="5860" w:type="dxa"/>
            <w:tcBorders>
              <w:top w:val="nil"/>
              <w:left w:val="nil"/>
              <w:bottom w:val="nil"/>
              <w:right w:val="nil"/>
            </w:tcBorders>
            <w:shd w:val="clear" w:color="auto" w:fill="auto"/>
            <w:vAlign w:val="center"/>
            <w:hideMark/>
          </w:tcPr>
          <w:p w14:paraId="1CD27DBE" w14:textId="77777777" w:rsidR="000442C9" w:rsidRDefault="000442C9">
            <w:pPr>
              <w:ind w:firstLineChars="400" w:firstLine="800"/>
              <w:rPr>
                <w:rFonts w:ascii="Calibri" w:hAnsi="Calibri" w:cs="Calibri"/>
                <w:i/>
                <w:iCs/>
                <w:color w:val="000000"/>
                <w:sz w:val="20"/>
                <w:szCs w:val="20"/>
              </w:rPr>
            </w:pPr>
            <w:r>
              <w:rPr>
                <w:rFonts w:ascii="Calibri" w:hAnsi="Calibri" w:cs="Calibri"/>
                <w:i/>
                <w:iCs/>
                <w:color w:val="000000"/>
                <w:sz w:val="20"/>
                <w:szCs w:val="20"/>
              </w:rPr>
              <w:t>Otros OPS y CAPS nivel central</w:t>
            </w:r>
          </w:p>
        </w:tc>
        <w:tc>
          <w:tcPr>
            <w:tcW w:w="2920" w:type="dxa"/>
            <w:tcBorders>
              <w:top w:val="nil"/>
              <w:left w:val="nil"/>
              <w:bottom w:val="nil"/>
              <w:right w:val="nil"/>
            </w:tcBorders>
            <w:shd w:val="clear" w:color="auto" w:fill="auto"/>
            <w:vAlign w:val="center"/>
            <w:hideMark/>
          </w:tcPr>
          <w:p w14:paraId="522E9CD7" w14:textId="77777777" w:rsidR="000442C9" w:rsidRDefault="000442C9">
            <w:pPr>
              <w:jc w:val="right"/>
              <w:rPr>
                <w:rFonts w:ascii="Calibri" w:hAnsi="Calibri" w:cs="Calibri"/>
                <w:i/>
                <w:iCs/>
                <w:color w:val="000000"/>
                <w:sz w:val="20"/>
                <w:szCs w:val="20"/>
              </w:rPr>
            </w:pPr>
            <w:r>
              <w:rPr>
                <w:rFonts w:ascii="Calibri" w:hAnsi="Calibri" w:cs="Calibri"/>
                <w:i/>
                <w:iCs/>
                <w:color w:val="000000"/>
                <w:sz w:val="20"/>
                <w:szCs w:val="20"/>
              </w:rPr>
              <w:t>8.014.936.536</w:t>
            </w:r>
          </w:p>
        </w:tc>
      </w:tr>
      <w:tr w:rsidR="000442C9" w14:paraId="70154E5C" w14:textId="77777777" w:rsidTr="000442C9">
        <w:trPr>
          <w:trHeight w:val="199"/>
        </w:trPr>
        <w:tc>
          <w:tcPr>
            <w:tcW w:w="5860" w:type="dxa"/>
            <w:tcBorders>
              <w:top w:val="nil"/>
              <w:left w:val="nil"/>
              <w:bottom w:val="nil"/>
              <w:right w:val="nil"/>
            </w:tcBorders>
            <w:shd w:val="clear" w:color="auto" w:fill="auto"/>
            <w:vAlign w:val="center"/>
            <w:hideMark/>
          </w:tcPr>
          <w:p w14:paraId="023BF7AA" w14:textId="77777777" w:rsidR="000442C9" w:rsidRDefault="000442C9">
            <w:pPr>
              <w:jc w:val="right"/>
              <w:rPr>
                <w:rFonts w:ascii="Calibri" w:hAnsi="Calibri" w:cs="Calibri"/>
                <w:i/>
                <w:iCs/>
                <w:color w:val="000000"/>
                <w:sz w:val="20"/>
                <w:szCs w:val="20"/>
              </w:rPr>
            </w:pPr>
          </w:p>
        </w:tc>
        <w:tc>
          <w:tcPr>
            <w:tcW w:w="2920" w:type="dxa"/>
            <w:tcBorders>
              <w:top w:val="nil"/>
              <w:left w:val="nil"/>
              <w:bottom w:val="nil"/>
              <w:right w:val="nil"/>
            </w:tcBorders>
            <w:shd w:val="clear" w:color="auto" w:fill="auto"/>
            <w:vAlign w:val="center"/>
            <w:hideMark/>
          </w:tcPr>
          <w:p w14:paraId="5198DAF8" w14:textId="77777777" w:rsidR="000442C9" w:rsidRDefault="000442C9">
            <w:pPr>
              <w:ind w:firstLineChars="200" w:firstLine="400"/>
              <w:rPr>
                <w:sz w:val="20"/>
                <w:szCs w:val="20"/>
              </w:rPr>
            </w:pPr>
          </w:p>
        </w:tc>
      </w:tr>
      <w:tr w:rsidR="000442C9" w14:paraId="3258FFC0" w14:textId="77777777" w:rsidTr="000442C9">
        <w:trPr>
          <w:trHeight w:val="402"/>
        </w:trPr>
        <w:tc>
          <w:tcPr>
            <w:tcW w:w="5860" w:type="dxa"/>
            <w:tcBorders>
              <w:top w:val="nil"/>
              <w:left w:val="nil"/>
              <w:bottom w:val="nil"/>
              <w:right w:val="nil"/>
            </w:tcBorders>
            <w:shd w:val="clear" w:color="000000" w:fill="D9D9D9"/>
            <w:vAlign w:val="center"/>
            <w:hideMark/>
          </w:tcPr>
          <w:p w14:paraId="7C6C1056" w14:textId="77777777" w:rsidR="000442C9" w:rsidRDefault="000442C9">
            <w:pPr>
              <w:rPr>
                <w:rFonts w:ascii="Calibri" w:hAnsi="Calibri" w:cs="Calibri"/>
                <w:b/>
                <w:bCs/>
                <w:color w:val="000000"/>
              </w:rPr>
            </w:pPr>
            <w:r>
              <w:rPr>
                <w:rFonts w:ascii="Calibri" w:hAnsi="Calibri" w:cs="Calibri"/>
                <w:b/>
                <w:bCs/>
                <w:color w:val="000000"/>
              </w:rPr>
              <w:t>GASTOS GENERALES</w:t>
            </w:r>
          </w:p>
        </w:tc>
        <w:tc>
          <w:tcPr>
            <w:tcW w:w="2920" w:type="dxa"/>
            <w:tcBorders>
              <w:top w:val="nil"/>
              <w:left w:val="nil"/>
              <w:bottom w:val="nil"/>
              <w:right w:val="nil"/>
            </w:tcBorders>
            <w:shd w:val="clear" w:color="000000" w:fill="D9D9D9"/>
            <w:vAlign w:val="center"/>
            <w:hideMark/>
          </w:tcPr>
          <w:p w14:paraId="58BBA941" w14:textId="77777777" w:rsidR="000442C9" w:rsidRDefault="000442C9">
            <w:pPr>
              <w:jc w:val="right"/>
              <w:rPr>
                <w:rFonts w:ascii="Calibri" w:hAnsi="Calibri" w:cs="Calibri"/>
                <w:b/>
                <w:bCs/>
                <w:color w:val="000000"/>
              </w:rPr>
            </w:pPr>
            <w:r>
              <w:rPr>
                <w:rFonts w:ascii="Calibri" w:hAnsi="Calibri" w:cs="Calibri"/>
                <w:b/>
                <w:bCs/>
                <w:color w:val="000000"/>
              </w:rPr>
              <w:t>19.860.000.000</w:t>
            </w:r>
          </w:p>
        </w:tc>
      </w:tr>
      <w:tr w:rsidR="000442C9" w14:paraId="6BDE92C9" w14:textId="77777777" w:rsidTr="000442C9">
        <w:trPr>
          <w:trHeight w:val="402"/>
        </w:trPr>
        <w:tc>
          <w:tcPr>
            <w:tcW w:w="5860" w:type="dxa"/>
            <w:tcBorders>
              <w:top w:val="nil"/>
              <w:left w:val="nil"/>
              <w:bottom w:val="nil"/>
              <w:right w:val="nil"/>
            </w:tcBorders>
            <w:shd w:val="clear" w:color="auto" w:fill="auto"/>
            <w:vAlign w:val="center"/>
            <w:hideMark/>
          </w:tcPr>
          <w:p w14:paraId="1B583A20" w14:textId="77777777" w:rsidR="000442C9" w:rsidRDefault="000442C9">
            <w:pPr>
              <w:ind w:firstLineChars="200" w:firstLine="480"/>
              <w:rPr>
                <w:rFonts w:ascii="Calibri" w:hAnsi="Calibri" w:cs="Calibri"/>
                <w:i/>
                <w:iCs/>
                <w:color w:val="000000"/>
              </w:rPr>
            </w:pPr>
            <w:r>
              <w:rPr>
                <w:rFonts w:ascii="Calibri" w:hAnsi="Calibri" w:cs="Calibri"/>
                <w:i/>
                <w:iCs/>
                <w:color w:val="000000"/>
              </w:rPr>
              <w:t>Gastos Variables</w:t>
            </w:r>
          </w:p>
        </w:tc>
        <w:tc>
          <w:tcPr>
            <w:tcW w:w="2920" w:type="dxa"/>
            <w:tcBorders>
              <w:top w:val="nil"/>
              <w:left w:val="nil"/>
              <w:bottom w:val="nil"/>
              <w:right w:val="nil"/>
            </w:tcBorders>
            <w:shd w:val="clear" w:color="auto" w:fill="auto"/>
            <w:vAlign w:val="center"/>
            <w:hideMark/>
          </w:tcPr>
          <w:p w14:paraId="22BA9B25" w14:textId="77777777" w:rsidR="000442C9" w:rsidRDefault="000442C9">
            <w:pPr>
              <w:jc w:val="right"/>
              <w:rPr>
                <w:rFonts w:ascii="Calibri" w:hAnsi="Calibri" w:cs="Calibri"/>
                <w:i/>
                <w:iCs/>
                <w:color w:val="000000"/>
              </w:rPr>
            </w:pPr>
            <w:r>
              <w:rPr>
                <w:rFonts w:ascii="Calibri" w:hAnsi="Calibri" w:cs="Calibri"/>
                <w:i/>
                <w:iCs/>
                <w:color w:val="000000"/>
              </w:rPr>
              <w:t>2.736.759.574</w:t>
            </w:r>
          </w:p>
        </w:tc>
      </w:tr>
      <w:tr w:rsidR="000442C9" w14:paraId="2379D63E" w14:textId="77777777" w:rsidTr="000442C9">
        <w:trPr>
          <w:trHeight w:val="375"/>
        </w:trPr>
        <w:tc>
          <w:tcPr>
            <w:tcW w:w="5860" w:type="dxa"/>
            <w:tcBorders>
              <w:top w:val="nil"/>
              <w:left w:val="nil"/>
              <w:bottom w:val="nil"/>
              <w:right w:val="nil"/>
            </w:tcBorders>
            <w:shd w:val="clear" w:color="auto" w:fill="auto"/>
            <w:vAlign w:val="center"/>
            <w:hideMark/>
          </w:tcPr>
          <w:p w14:paraId="54B219A3" w14:textId="77777777" w:rsidR="000442C9" w:rsidRDefault="000442C9">
            <w:pPr>
              <w:ind w:firstLineChars="200" w:firstLine="480"/>
              <w:rPr>
                <w:rFonts w:ascii="Calibri" w:hAnsi="Calibri" w:cs="Calibri"/>
                <w:i/>
                <w:iCs/>
                <w:color w:val="000000"/>
              </w:rPr>
            </w:pPr>
            <w:r>
              <w:rPr>
                <w:rFonts w:ascii="Calibri" w:hAnsi="Calibri" w:cs="Calibri"/>
                <w:i/>
                <w:iCs/>
                <w:color w:val="000000"/>
              </w:rPr>
              <w:t>Gastos fijos</w:t>
            </w:r>
          </w:p>
        </w:tc>
        <w:tc>
          <w:tcPr>
            <w:tcW w:w="2920" w:type="dxa"/>
            <w:tcBorders>
              <w:top w:val="nil"/>
              <w:left w:val="nil"/>
              <w:bottom w:val="nil"/>
              <w:right w:val="nil"/>
            </w:tcBorders>
            <w:shd w:val="clear" w:color="auto" w:fill="auto"/>
            <w:vAlign w:val="center"/>
            <w:hideMark/>
          </w:tcPr>
          <w:p w14:paraId="4F8E5C5A" w14:textId="77777777" w:rsidR="000442C9" w:rsidRDefault="000442C9">
            <w:pPr>
              <w:jc w:val="right"/>
              <w:rPr>
                <w:rFonts w:ascii="Calibri" w:hAnsi="Calibri" w:cs="Calibri"/>
                <w:i/>
                <w:iCs/>
                <w:color w:val="000000"/>
              </w:rPr>
            </w:pPr>
            <w:r>
              <w:rPr>
                <w:rFonts w:ascii="Calibri" w:hAnsi="Calibri" w:cs="Calibri"/>
                <w:i/>
                <w:iCs/>
                <w:color w:val="000000"/>
              </w:rPr>
              <w:t>17.123.240.426</w:t>
            </w:r>
          </w:p>
        </w:tc>
      </w:tr>
      <w:tr w:rsidR="000442C9" w14:paraId="4DDA759A" w14:textId="77777777" w:rsidTr="000442C9">
        <w:trPr>
          <w:trHeight w:val="402"/>
        </w:trPr>
        <w:tc>
          <w:tcPr>
            <w:tcW w:w="5860" w:type="dxa"/>
            <w:tcBorders>
              <w:top w:val="nil"/>
              <w:left w:val="nil"/>
              <w:bottom w:val="nil"/>
              <w:right w:val="nil"/>
            </w:tcBorders>
            <w:shd w:val="clear" w:color="000000" w:fill="D9D9D9"/>
            <w:vAlign w:val="center"/>
            <w:hideMark/>
          </w:tcPr>
          <w:p w14:paraId="141CD16F" w14:textId="77777777" w:rsidR="000442C9" w:rsidRDefault="000442C9">
            <w:pPr>
              <w:rPr>
                <w:rFonts w:ascii="Calibri" w:hAnsi="Calibri" w:cs="Calibri"/>
                <w:b/>
                <w:bCs/>
                <w:color w:val="000000"/>
              </w:rPr>
            </w:pPr>
            <w:r>
              <w:rPr>
                <w:rFonts w:ascii="Calibri" w:hAnsi="Calibri" w:cs="Calibri"/>
                <w:b/>
                <w:bCs/>
                <w:color w:val="000000"/>
              </w:rPr>
              <w:t>TRANSFERENCIAS CORRIENTES</w:t>
            </w:r>
          </w:p>
        </w:tc>
        <w:tc>
          <w:tcPr>
            <w:tcW w:w="2920" w:type="dxa"/>
            <w:tcBorders>
              <w:top w:val="nil"/>
              <w:left w:val="nil"/>
              <w:bottom w:val="nil"/>
              <w:right w:val="nil"/>
            </w:tcBorders>
            <w:shd w:val="clear" w:color="000000" w:fill="D9D9D9"/>
            <w:vAlign w:val="center"/>
            <w:hideMark/>
          </w:tcPr>
          <w:p w14:paraId="309B38B0" w14:textId="77777777" w:rsidR="000442C9" w:rsidRDefault="000442C9">
            <w:pPr>
              <w:jc w:val="right"/>
              <w:rPr>
                <w:rFonts w:ascii="Calibri" w:hAnsi="Calibri" w:cs="Calibri"/>
                <w:b/>
                <w:bCs/>
                <w:color w:val="000000"/>
              </w:rPr>
            </w:pPr>
            <w:r>
              <w:rPr>
                <w:rFonts w:ascii="Calibri" w:hAnsi="Calibri" w:cs="Calibri"/>
                <w:b/>
                <w:bCs/>
                <w:color w:val="000000"/>
              </w:rPr>
              <w:t>78.177.571.699</w:t>
            </w:r>
          </w:p>
        </w:tc>
      </w:tr>
      <w:tr w:rsidR="000442C9" w14:paraId="4044C03F" w14:textId="77777777" w:rsidTr="000442C9">
        <w:trPr>
          <w:trHeight w:val="402"/>
        </w:trPr>
        <w:tc>
          <w:tcPr>
            <w:tcW w:w="5860" w:type="dxa"/>
            <w:tcBorders>
              <w:top w:val="nil"/>
              <w:left w:val="nil"/>
              <w:bottom w:val="nil"/>
              <w:right w:val="nil"/>
            </w:tcBorders>
            <w:shd w:val="clear" w:color="auto" w:fill="auto"/>
            <w:vAlign w:val="center"/>
            <w:hideMark/>
          </w:tcPr>
          <w:p w14:paraId="50DE8197" w14:textId="77777777" w:rsidR="000442C9" w:rsidRDefault="000442C9">
            <w:pPr>
              <w:ind w:firstLineChars="200" w:firstLine="480"/>
              <w:rPr>
                <w:rFonts w:ascii="Calibri" w:hAnsi="Calibri" w:cs="Calibri"/>
                <w:i/>
                <w:iCs/>
                <w:color w:val="000000"/>
              </w:rPr>
            </w:pPr>
            <w:r>
              <w:rPr>
                <w:rFonts w:ascii="Calibri" w:hAnsi="Calibri" w:cs="Calibri"/>
                <w:i/>
                <w:iCs/>
                <w:color w:val="000000"/>
              </w:rPr>
              <w:t>Transferencias sector público (Contraloría)</w:t>
            </w:r>
          </w:p>
        </w:tc>
        <w:tc>
          <w:tcPr>
            <w:tcW w:w="2920" w:type="dxa"/>
            <w:tcBorders>
              <w:top w:val="nil"/>
              <w:left w:val="nil"/>
              <w:bottom w:val="nil"/>
              <w:right w:val="nil"/>
            </w:tcBorders>
            <w:shd w:val="clear" w:color="auto" w:fill="auto"/>
            <w:vAlign w:val="center"/>
            <w:hideMark/>
          </w:tcPr>
          <w:p w14:paraId="031E663C" w14:textId="77777777" w:rsidR="000442C9" w:rsidRDefault="000442C9">
            <w:pPr>
              <w:jc w:val="right"/>
              <w:rPr>
                <w:rFonts w:ascii="Calibri" w:hAnsi="Calibri" w:cs="Calibri"/>
                <w:i/>
                <w:iCs/>
                <w:color w:val="000000"/>
              </w:rPr>
            </w:pPr>
            <w:r>
              <w:rPr>
                <w:rFonts w:ascii="Calibri" w:hAnsi="Calibri" w:cs="Calibri"/>
                <w:i/>
                <w:iCs/>
                <w:color w:val="000000"/>
              </w:rPr>
              <w:t>543.763.703</w:t>
            </w:r>
          </w:p>
        </w:tc>
      </w:tr>
      <w:tr w:rsidR="000442C9" w14:paraId="69F832E6" w14:textId="77777777" w:rsidTr="000442C9">
        <w:trPr>
          <w:trHeight w:val="402"/>
        </w:trPr>
        <w:tc>
          <w:tcPr>
            <w:tcW w:w="5860" w:type="dxa"/>
            <w:tcBorders>
              <w:top w:val="nil"/>
              <w:left w:val="nil"/>
              <w:bottom w:val="nil"/>
              <w:right w:val="nil"/>
            </w:tcBorders>
            <w:shd w:val="clear" w:color="auto" w:fill="auto"/>
            <w:vAlign w:val="center"/>
            <w:hideMark/>
          </w:tcPr>
          <w:p w14:paraId="2890106D" w14:textId="77777777" w:rsidR="000442C9" w:rsidRDefault="000442C9">
            <w:pPr>
              <w:ind w:firstLineChars="200" w:firstLine="480"/>
              <w:rPr>
                <w:rFonts w:ascii="Calibri" w:hAnsi="Calibri" w:cs="Calibri"/>
                <w:i/>
                <w:iCs/>
                <w:color w:val="000000"/>
              </w:rPr>
            </w:pPr>
            <w:r>
              <w:rPr>
                <w:rFonts w:ascii="Calibri" w:hAnsi="Calibri" w:cs="Calibri"/>
                <w:i/>
                <w:iCs/>
                <w:color w:val="000000"/>
              </w:rPr>
              <w:t>Transferencias Previsión y Seguridad Social</w:t>
            </w:r>
          </w:p>
        </w:tc>
        <w:tc>
          <w:tcPr>
            <w:tcW w:w="2920" w:type="dxa"/>
            <w:tcBorders>
              <w:top w:val="nil"/>
              <w:left w:val="nil"/>
              <w:bottom w:val="nil"/>
              <w:right w:val="nil"/>
            </w:tcBorders>
            <w:shd w:val="clear" w:color="auto" w:fill="auto"/>
            <w:vAlign w:val="center"/>
            <w:hideMark/>
          </w:tcPr>
          <w:p w14:paraId="39D2E06B" w14:textId="77777777" w:rsidR="000442C9" w:rsidRDefault="000442C9">
            <w:pPr>
              <w:jc w:val="right"/>
              <w:rPr>
                <w:rFonts w:ascii="Calibri" w:hAnsi="Calibri" w:cs="Calibri"/>
                <w:i/>
                <w:iCs/>
                <w:color w:val="000000"/>
              </w:rPr>
            </w:pPr>
            <w:r>
              <w:rPr>
                <w:rFonts w:ascii="Calibri" w:hAnsi="Calibri" w:cs="Calibri"/>
                <w:i/>
                <w:iCs/>
                <w:color w:val="000000"/>
              </w:rPr>
              <w:t>72.870.993.792</w:t>
            </w:r>
          </w:p>
        </w:tc>
      </w:tr>
      <w:tr w:rsidR="000442C9" w14:paraId="28409E86" w14:textId="77777777" w:rsidTr="000442C9">
        <w:trPr>
          <w:trHeight w:val="402"/>
        </w:trPr>
        <w:tc>
          <w:tcPr>
            <w:tcW w:w="5860" w:type="dxa"/>
            <w:tcBorders>
              <w:top w:val="nil"/>
              <w:left w:val="nil"/>
              <w:bottom w:val="nil"/>
              <w:right w:val="nil"/>
            </w:tcBorders>
            <w:shd w:val="clear" w:color="auto" w:fill="auto"/>
            <w:vAlign w:val="center"/>
            <w:hideMark/>
          </w:tcPr>
          <w:p w14:paraId="71C58D13" w14:textId="77777777" w:rsidR="000442C9" w:rsidRDefault="000442C9">
            <w:pPr>
              <w:ind w:firstLineChars="300" w:firstLine="600"/>
              <w:rPr>
                <w:rFonts w:ascii="Calibri" w:hAnsi="Calibri" w:cs="Calibri"/>
                <w:i/>
                <w:iCs/>
                <w:color w:val="000000"/>
                <w:sz w:val="20"/>
                <w:szCs w:val="20"/>
              </w:rPr>
            </w:pPr>
            <w:r>
              <w:rPr>
                <w:rFonts w:ascii="Calibri" w:hAnsi="Calibri" w:cs="Calibri"/>
                <w:i/>
                <w:iCs/>
                <w:color w:val="000000"/>
                <w:sz w:val="20"/>
                <w:szCs w:val="20"/>
              </w:rPr>
              <w:t>- Mesadas Pensionales</w:t>
            </w:r>
          </w:p>
        </w:tc>
        <w:tc>
          <w:tcPr>
            <w:tcW w:w="2920" w:type="dxa"/>
            <w:tcBorders>
              <w:top w:val="nil"/>
              <w:left w:val="nil"/>
              <w:bottom w:val="nil"/>
              <w:right w:val="nil"/>
            </w:tcBorders>
            <w:shd w:val="clear" w:color="auto" w:fill="auto"/>
            <w:vAlign w:val="center"/>
            <w:hideMark/>
          </w:tcPr>
          <w:p w14:paraId="42C204D8" w14:textId="77777777" w:rsidR="000442C9" w:rsidRDefault="000442C9">
            <w:pPr>
              <w:jc w:val="right"/>
              <w:rPr>
                <w:rFonts w:ascii="Calibri" w:hAnsi="Calibri" w:cs="Calibri"/>
                <w:i/>
                <w:iCs/>
                <w:color w:val="000000"/>
                <w:sz w:val="20"/>
                <w:szCs w:val="20"/>
              </w:rPr>
            </w:pPr>
            <w:r>
              <w:rPr>
                <w:rFonts w:ascii="Calibri" w:hAnsi="Calibri" w:cs="Calibri"/>
                <w:i/>
                <w:iCs/>
                <w:color w:val="000000"/>
                <w:sz w:val="20"/>
                <w:szCs w:val="20"/>
              </w:rPr>
              <w:t>67.178.770.053</w:t>
            </w:r>
          </w:p>
        </w:tc>
      </w:tr>
      <w:tr w:rsidR="000442C9" w14:paraId="0051ABD7" w14:textId="77777777" w:rsidTr="000442C9">
        <w:trPr>
          <w:trHeight w:val="402"/>
        </w:trPr>
        <w:tc>
          <w:tcPr>
            <w:tcW w:w="5860" w:type="dxa"/>
            <w:tcBorders>
              <w:top w:val="nil"/>
              <w:left w:val="nil"/>
              <w:bottom w:val="nil"/>
              <w:right w:val="nil"/>
            </w:tcBorders>
            <w:shd w:val="clear" w:color="auto" w:fill="auto"/>
            <w:vAlign w:val="center"/>
            <w:hideMark/>
          </w:tcPr>
          <w:p w14:paraId="520E3C2B" w14:textId="77777777" w:rsidR="000442C9" w:rsidRDefault="000442C9">
            <w:pPr>
              <w:ind w:firstLineChars="300" w:firstLine="600"/>
              <w:rPr>
                <w:rFonts w:ascii="Calibri" w:hAnsi="Calibri" w:cs="Calibri"/>
                <w:i/>
                <w:iCs/>
                <w:color w:val="000000"/>
                <w:sz w:val="20"/>
                <w:szCs w:val="20"/>
              </w:rPr>
            </w:pPr>
            <w:r>
              <w:rPr>
                <w:rFonts w:ascii="Calibri" w:hAnsi="Calibri" w:cs="Calibri"/>
                <w:i/>
                <w:iCs/>
                <w:color w:val="000000"/>
                <w:sz w:val="20"/>
                <w:szCs w:val="20"/>
              </w:rPr>
              <w:t>- Bonos Pensionales</w:t>
            </w:r>
          </w:p>
        </w:tc>
        <w:tc>
          <w:tcPr>
            <w:tcW w:w="2920" w:type="dxa"/>
            <w:tcBorders>
              <w:top w:val="nil"/>
              <w:left w:val="nil"/>
              <w:bottom w:val="nil"/>
              <w:right w:val="nil"/>
            </w:tcBorders>
            <w:shd w:val="clear" w:color="auto" w:fill="auto"/>
            <w:vAlign w:val="center"/>
            <w:hideMark/>
          </w:tcPr>
          <w:p w14:paraId="07270E06" w14:textId="77777777" w:rsidR="000442C9" w:rsidRDefault="000442C9">
            <w:pPr>
              <w:jc w:val="right"/>
              <w:rPr>
                <w:rFonts w:ascii="Calibri" w:hAnsi="Calibri" w:cs="Calibri"/>
                <w:i/>
                <w:iCs/>
                <w:color w:val="000000"/>
                <w:sz w:val="20"/>
                <w:szCs w:val="20"/>
              </w:rPr>
            </w:pPr>
            <w:r>
              <w:rPr>
                <w:rFonts w:ascii="Calibri" w:hAnsi="Calibri" w:cs="Calibri"/>
                <w:i/>
                <w:iCs/>
                <w:color w:val="000000"/>
                <w:sz w:val="20"/>
                <w:szCs w:val="20"/>
              </w:rPr>
              <w:t>5.692.223.739</w:t>
            </w:r>
          </w:p>
        </w:tc>
      </w:tr>
      <w:tr w:rsidR="000442C9" w14:paraId="2844FDEE" w14:textId="77777777" w:rsidTr="000442C9">
        <w:trPr>
          <w:trHeight w:val="402"/>
        </w:trPr>
        <w:tc>
          <w:tcPr>
            <w:tcW w:w="5860" w:type="dxa"/>
            <w:tcBorders>
              <w:top w:val="nil"/>
              <w:left w:val="nil"/>
              <w:bottom w:val="nil"/>
              <w:right w:val="nil"/>
            </w:tcBorders>
            <w:shd w:val="clear" w:color="auto" w:fill="auto"/>
            <w:vAlign w:val="center"/>
            <w:hideMark/>
          </w:tcPr>
          <w:p w14:paraId="5839F84C" w14:textId="77777777" w:rsidR="000442C9" w:rsidRDefault="000442C9">
            <w:pPr>
              <w:ind w:firstLineChars="300" w:firstLine="600"/>
              <w:rPr>
                <w:rFonts w:ascii="Calibri" w:hAnsi="Calibri" w:cs="Calibri"/>
                <w:i/>
                <w:iCs/>
                <w:color w:val="000000"/>
                <w:sz w:val="20"/>
                <w:szCs w:val="20"/>
              </w:rPr>
            </w:pPr>
            <w:r>
              <w:rPr>
                <w:rFonts w:ascii="Calibri" w:hAnsi="Calibri" w:cs="Calibri"/>
                <w:i/>
                <w:iCs/>
                <w:color w:val="000000"/>
                <w:sz w:val="20"/>
                <w:szCs w:val="20"/>
              </w:rPr>
              <w:lastRenderedPageBreak/>
              <w:t>- Cuotas Partes Pensionales</w:t>
            </w:r>
          </w:p>
        </w:tc>
        <w:tc>
          <w:tcPr>
            <w:tcW w:w="2920" w:type="dxa"/>
            <w:tcBorders>
              <w:top w:val="nil"/>
              <w:left w:val="nil"/>
              <w:bottom w:val="nil"/>
              <w:right w:val="nil"/>
            </w:tcBorders>
            <w:shd w:val="clear" w:color="auto" w:fill="auto"/>
            <w:vAlign w:val="center"/>
            <w:hideMark/>
          </w:tcPr>
          <w:p w14:paraId="42F7675C" w14:textId="77777777" w:rsidR="000442C9" w:rsidRDefault="000442C9">
            <w:pPr>
              <w:ind w:firstLineChars="300" w:firstLine="600"/>
              <w:rPr>
                <w:rFonts w:ascii="Calibri" w:hAnsi="Calibri" w:cs="Calibri"/>
                <w:i/>
                <w:iCs/>
                <w:color w:val="000000"/>
                <w:sz w:val="20"/>
                <w:szCs w:val="20"/>
              </w:rPr>
            </w:pPr>
          </w:p>
        </w:tc>
      </w:tr>
      <w:tr w:rsidR="000442C9" w14:paraId="28E78EC8" w14:textId="77777777" w:rsidTr="000442C9">
        <w:trPr>
          <w:trHeight w:val="402"/>
        </w:trPr>
        <w:tc>
          <w:tcPr>
            <w:tcW w:w="5860" w:type="dxa"/>
            <w:tcBorders>
              <w:top w:val="nil"/>
              <w:left w:val="nil"/>
              <w:bottom w:val="nil"/>
              <w:right w:val="nil"/>
            </w:tcBorders>
            <w:shd w:val="clear" w:color="auto" w:fill="auto"/>
            <w:vAlign w:val="center"/>
            <w:hideMark/>
          </w:tcPr>
          <w:p w14:paraId="79CE4E34" w14:textId="77777777" w:rsidR="000442C9" w:rsidRDefault="000442C9">
            <w:pPr>
              <w:ind w:firstLineChars="200" w:firstLine="480"/>
              <w:rPr>
                <w:rFonts w:ascii="Calibri" w:hAnsi="Calibri" w:cs="Calibri"/>
                <w:i/>
                <w:iCs/>
                <w:color w:val="000000"/>
              </w:rPr>
            </w:pPr>
            <w:r>
              <w:rPr>
                <w:rFonts w:ascii="Calibri" w:hAnsi="Calibri" w:cs="Calibri"/>
                <w:i/>
                <w:iCs/>
                <w:color w:val="000000"/>
              </w:rPr>
              <w:t>Otras transferencias corrientes</w:t>
            </w:r>
          </w:p>
        </w:tc>
        <w:tc>
          <w:tcPr>
            <w:tcW w:w="2920" w:type="dxa"/>
            <w:tcBorders>
              <w:top w:val="nil"/>
              <w:left w:val="nil"/>
              <w:bottom w:val="nil"/>
              <w:right w:val="nil"/>
            </w:tcBorders>
            <w:shd w:val="clear" w:color="auto" w:fill="auto"/>
            <w:vAlign w:val="center"/>
            <w:hideMark/>
          </w:tcPr>
          <w:p w14:paraId="7A9B0A50" w14:textId="77777777" w:rsidR="000442C9" w:rsidRDefault="000442C9">
            <w:pPr>
              <w:jc w:val="right"/>
              <w:rPr>
                <w:rFonts w:ascii="Calibri" w:hAnsi="Calibri" w:cs="Calibri"/>
                <w:i/>
                <w:iCs/>
                <w:color w:val="000000"/>
              </w:rPr>
            </w:pPr>
            <w:r>
              <w:rPr>
                <w:rFonts w:ascii="Calibri" w:hAnsi="Calibri" w:cs="Calibri"/>
                <w:i/>
                <w:iCs/>
                <w:color w:val="000000"/>
              </w:rPr>
              <w:t>4.762.814.204</w:t>
            </w:r>
          </w:p>
        </w:tc>
      </w:tr>
      <w:tr w:rsidR="000442C9" w14:paraId="24DDF536" w14:textId="77777777" w:rsidTr="000442C9">
        <w:trPr>
          <w:trHeight w:val="402"/>
        </w:trPr>
        <w:tc>
          <w:tcPr>
            <w:tcW w:w="5860" w:type="dxa"/>
            <w:tcBorders>
              <w:top w:val="nil"/>
              <w:left w:val="nil"/>
              <w:bottom w:val="nil"/>
              <w:right w:val="nil"/>
            </w:tcBorders>
            <w:shd w:val="clear" w:color="auto" w:fill="auto"/>
            <w:vAlign w:val="center"/>
            <w:hideMark/>
          </w:tcPr>
          <w:p w14:paraId="565D61E7" w14:textId="77777777" w:rsidR="000442C9" w:rsidRDefault="000442C9">
            <w:pPr>
              <w:ind w:firstLineChars="300" w:firstLine="600"/>
              <w:rPr>
                <w:rFonts w:ascii="Calibri" w:hAnsi="Calibri" w:cs="Calibri"/>
                <w:i/>
                <w:iCs/>
                <w:color w:val="000000"/>
                <w:sz w:val="20"/>
                <w:szCs w:val="20"/>
              </w:rPr>
            </w:pPr>
            <w:r>
              <w:rPr>
                <w:rFonts w:ascii="Calibri" w:hAnsi="Calibri" w:cs="Calibri"/>
                <w:i/>
                <w:iCs/>
                <w:color w:val="000000"/>
                <w:sz w:val="20"/>
                <w:szCs w:val="20"/>
              </w:rPr>
              <w:t>- Bienestar Universitario</w:t>
            </w:r>
          </w:p>
        </w:tc>
        <w:tc>
          <w:tcPr>
            <w:tcW w:w="2920" w:type="dxa"/>
            <w:tcBorders>
              <w:top w:val="nil"/>
              <w:left w:val="nil"/>
              <w:bottom w:val="nil"/>
              <w:right w:val="nil"/>
            </w:tcBorders>
            <w:shd w:val="clear" w:color="auto" w:fill="auto"/>
            <w:vAlign w:val="center"/>
            <w:hideMark/>
          </w:tcPr>
          <w:p w14:paraId="5781AD30" w14:textId="77777777" w:rsidR="000442C9" w:rsidRDefault="000442C9">
            <w:pPr>
              <w:jc w:val="right"/>
              <w:rPr>
                <w:rFonts w:ascii="Calibri" w:hAnsi="Calibri" w:cs="Calibri"/>
                <w:i/>
                <w:iCs/>
                <w:color w:val="000000"/>
                <w:sz w:val="20"/>
                <w:szCs w:val="20"/>
              </w:rPr>
            </w:pPr>
            <w:r>
              <w:rPr>
                <w:rFonts w:ascii="Calibri" w:hAnsi="Calibri" w:cs="Calibri"/>
                <w:i/>
                <w:iCs/>
                <w:color w:val="000000"/>
                <w:sz w:val="20"/>
                <w:szCs w:val="20"/>
              </w:rPr>
              <w:t>4.564.941.404</w:t>
            </w:r>
          </w:p>
        </w:tc>
      </w:tr>
      <w:tr w:rsidR="000442C9" w14:paraId="4CBDF6E3" w14:textId="77777777" w:rsidTr="000442C9">
        <w:trPr>
          <w:trHeight w:val="402"/>
        </w:trPr>
        <w:tc>
          <w:tcPr>
            <w:tcW w:w="5860" w:type="dxa"/>
            <w:tcBorders>
              <w:top w:val="nil"/>
              <w:left w:val="nil"/>
              <w:bottom w:val="nil"/>
              <w:right w:val="nil"/>
            </w:tcBorders>
            <w:shd w:val="clear" w:color="auto" w:fill="auto"/>
            <w:vAlign w:val="center"/>
            <w:hideMark/>
          </w:tcPr>
          <w:p w14:paraId="7214EC3C" w14:textId="77777777" w:rsidR="000442C9" w:rsidRDefault="000442C9">
            <w:pPr>
              <w:ind w:firstLineChars="300" w:firstLine="600"/>
              <w:rPr>
                <w:rFonts w:ascii="Calibri" w:hAnsi="Calibri" w:cs="Calibri"/>
                <w:i/>
                <w:iCs/>
                <w:color w:val="000000"/>
                <w:sz w:val="20"/>
                <w:szCs w:val="20"/>
              </w:rPr>
            </w:pPr>
            <w:r>
              <w:rPr>
                <w:rFonts w:ascii="Calibri" w:hAnsi="Calibri" w:cs="Calibri"/>
                <w:i/>
                <w:iCs/>
                <w:color w:val="000000"/>
                <w:sz w:val="20"/>
                <w:szCs w:val="20"/>
              </w:rPr>
              <w:t>- Pasivos Exigibles</w:t>
            </w:r>
          </w:p>
        </w:tc>
        <w:tc>
          <w:tcPr>
            <w:tcW w:w="2920" w:type="dxa"/>
            <w:tcBorders>
              <w:top w:val="nil"/>
              <w:left w:val="nil"/>
              <w:bottom w:val="nil"/>
              <w:right w:val="nil"/>
            </w:tcBorders>
            <w:shd w:val="clear" w:color="auto" w:fill="auto"/>
            <w:vAlign w:val="center"/>
            <w:hideMark/>
          </w:tcPr>
          <w:p w14:paraId="27B7AEE9" w14:textId="77777777" w:rsidR="000442C9" w:rsidRDefault="000442C9">
            <w:pPr>
              <w:jc w:val="right"/>
              <w:rPr>
                <w:rFonts w:ascii="Calibri" w:hAnsi="Calibri" w:cs="Calibri"/>
                <w:i/>
                <w:iCs/>
                <w:color w:val="000000"/>
                <w:sz w:val="20"/>
                <w:szCs w:val="20"/>
              </w:rPr>
            </w:pPr>
            <w:r>
              <w:rPr>
                <w:rFonts w:ascii="Calibri" w:hAnsi="Calibri" w:cs="Calibri"/>
                <w:i/>
                <w:iCs/>
                <w:color w:val="000000"/>
                <w:sz w:val="20"/>
                <w:szCs w:val="20"/>
              </w:rPr>
              <w:t>0</w:t>
            </w:r>
          </w:p>
        </w:tc>
      </w:tr>
      <w:tr w:rsidR="000442C9" w14:paraId="6778F64A" w14:textId="77777777" w:rsidTr="000442C9">
        <w:trPr>
          <w:trHeight w:val="402"/>
        </w:trPr>
        <w:tc>
          <w:tcPr>
            <w:tcW w:w="5860" w:type="dxa"/>
            <w:tcBorders>
              <w:top w:val="nil"/>
              <w:left w:val="nil"/>
              <w:bottom w:val="nil"/>
              <w:right w:val="nil"/>
            </w:tcBorders>
            <w:shd w:val="clear" w:color="auto" w:fill="auto"/>
            <w:vAlign w:val="center"/>
            <w:hideMark/>
          </w:tcPr>
          <w:p w14:paraId="2EB53EEE" w14:textId="77777777" w:rsidR="000442C9" w:rsidRDefault="000442C9">
            <w:pPr>
              <w:ind w:firstLineChars="300" w:firstLine="600"/>
              <w:rPr>
                <w:rFonts w:ascii="Calibri" w:hAnsi="Calibri" w:cs="Calibri"/>
                <w:i/>
                <w:iCs/>
                <w:color w:val="000000"/>
                <w:sz w:val="20"/>
                <w:szCs w:val="20"/>
              </w:rPr>
            </w:pPr>
            <w:r>
              <w:rPr>
                <w:rFonts w:ascii="Calibri" w:hAnsi="Calibri" w:cs="Calibri"/>
                <w:i/>
                <w:iCs/>
                <w:color w:val="000000"/>
                <w:sz w:val="20"/>
                <w:szCs w:val="20"/>
              </w:rPr>
              <w:t>Convenio SUE</w:t>
            </w:r>
          </w:p>
        </w:tc>
        <w:tc>
          <w:tcPr>
            <w:tcW w:w="2920" w:type="dxa"/>
            <w:tcBorders>
              <w:top w:val="nil"/>
              <w:left w:val="nil"/>
              <w:bottom w:val="nil"/>
              <w:right w:val="nil"/>
            </w:tcBorders>
            <w:shd w:val="clear" w:color="auto" w:fill="auto"/>
            <w:vAlign w:val="center"/>
            <w:hideMark/>
          </w:tcPr>
          <w:p w14:paraId="7A3BE97A" w14:textId="77777777" w:rsidR="000442C9" w:rsidRDefault="000442C9">
            <w:pPr>
              <w:jc w:val="right"/>
              <w:rPr>
                <w:rFonts w:ascii="Calibri" w:hAnsi="Calibri" w:cs="Calibri"/>
                <w:i/>
                <w:iCs/>
                <w:color w:val="000000"/>
                <w:sz w:val="20"/>
                <w:szCs w:val="20"/>
              </w:rPr>
            </w:pPr>
            <w:r>
              <w:rPr>
                <w:rFonts w:ascii="Calibri" w:hAnsi="Calibri" w:cs="Calibri"/>
                <w:i/>
                <w:iCs/>
                <w:color w:val="000000"/>
                <w:sz w:val="20"/>
                <w:szCs w:val="20"/>
              </w:rPr>
              <w:t>197.872.800</w:t>
            </w:r>
          </w:p>
        </w:tc>
      </w:tr>
      <w:tr w:rsidR="000442C9" w14:paraId="646D36F0" w14:textId="77777777" w:rsidTr="000442C9">
        <w:trPr>
          <w:trHeight w:val="402"/>
        </w:trPr>
        <w:tc>
          <w:tcPr>
            <w:tcW w:w="5860" w:type="dxa"/>
            <w:tcBorders>
              <w:top w:val="nil"/>
              <w:left w:val="nil"/>
              <w:bottom w:val="nil"/>
              <w:right w:val="nil"/>
            </w:tcBorders>
            <w:shd w:val="clear" w:color="000000" w:fill="ACB9CA"/>
            <w:vAlign w:val="center"/>
            <w:hideMark/>
          </w:tcPr>
          <w:p w14:paraId="268D5039" w14:textId="77777777" w:rsidR="000442C9" w:rsidRDefault="000442C9">
            <w:pPr>
              <w:rPr>
                <w:rFonts w:ascii="Calibri" w:hAnsi="Calibri" w:cs="Calibri"/>
                <w:b/>
                <w:bCs/>
                <w:color w:val="000000"/>
              </w:rPr>
            </w:pPr>
            <w:r>
              <w:rPr>
                <w:rFonts w:ascii="Calibri" w:hAnsi="Calibri" w:cs="Calibri"/>
                <w:b/>
                <w:bCs/>
                <w:color w:val="000000"/>
              </w:rPr>
              <w:t>ACUERDO DE REESTRUCTURACION DE PASIVOS</w:t>
            </w:r>
          </w:p>
        </w:tc>
        <w:tc>
          <w:tcPr>
            <w:tcW w:w="2920" w:type="dxa"/>
            <w:tcBorders>
              <w:top w:val="nil"/>
              <w:left w:val="nil"/>
              <w:bottom w:val="nil"/>
              <w:right w:val="nil"/>
            </w:tcBorders>
            <w:shd w:val="clear" w:color="000000" w:fill="ACB9CA"/>
            <w:vAlign w:val="center"/>
            <w:hideMark/>
          </w:tcPr>
          <w:p w14:paraId="164B5E4C" w14:textId="77777777" w:rsidR="000442C9" w:rsidRDefault="000442C9">
            <w:pPr>
              <w:jc w:val="right"/>
              <w:rPr>
                <w:rFonts w:ascii="Calibri" w:hAnsi="Calibri" w:cs="Calibri"/>
                <w:b/>
                <w:bCs/>
                <w:color w:val="000000"/>
              </w:rPr>
            </w:pPr>
            <w:r>
              <w:rPr>
                <w:rFonts w:ascii="Calibri" w:hAnsi="Calibri" w:cs="Calibri"/>
                <w:b/>
                <w:bCs/>
                <w:color w:val="000000"/>
              </w:rPr>
              <w:t>30.049.780.376</w:t>
            </w:r>
          </w:p>
        </w:tc>
      </w:tr>
      <w:tr w:rsidR="000442C9" w14:paraId="76B8EC66" w14:textId="77777777" w:rsidTr="000442C9">
        <w:trPr>
          <w:trHeight w:val="402"/>
        </w:trPr>
        <w:tc>
          <w:tcPr>
            <w:tcW w:w="5860" w:type="dxa"/>
            <w:tcBorders>
              <w:top w:val="nil"/>
              <w:left w:val="nil"/>
              <w:bottom w:val="nil"/>
              <w:right w:val="nil"/>
            </w:tcBorders>
            <w:shd w:val="clear" w:color="auto" w:fill="auto"/>
            <w:vAlign w:val="center"/>
            <w:hideMark/>
          </w:tcPr>
          <w:p w14:paraId="4CE19145" w14:textId="77777777" w:rsidR="000442C9" w:rsidRDefault="000442C9">
            <w:pPr>
              <w:ind w:firstLineChars="200" w:firstLine="480"/>
              <w:rPr>
                <w:rFonts w:ascii="Calibri" w:hAnsi="Calibri" w:cs="Calibri"/>
                <w:i/>
                <w:iCs/>
                <w:color w:val="000000"/>
              </w:rPr>
            </w:pPr>
            <w:r>
              <w:rPr>
                <w:rFonts w:ascii="Calibri" w:hAnsi="Calibri" w:cs="Calibri"/>
                <w:i/>
                <w:iCs/>
                <w:color w:val="000000"/>
              </w:rPr>
              <w:t>Fondo de Contingencias, sentencias y conciliaciones</w:t>
            </w:r>
          </w:p>
        </w:tc>
        <w:tc>
          <w:tcPr>
            <w:tcW w:w="2920" w:type="dxa"/>
            <w:tcBorders>
              <w:top w:val="nil"/>
              <w:left w:val="nil"/>
              <w:bottom w:val="nil"/>
              <w:right w:val="nil"/>
            </w:tcBorders>
            <w:shd w:val="clear" w:color="auto" w:fill="auto"/>
            <w:vAlign w:val="center"/>
            <w:hideMark/>
          </w:tcPr>
          <w:p w14:paraId="048ED61E" w14:textId="77777777" w:rsidR="000442C9" w:rsidRDefault="000442C9">
            <w:pPr>
              <w:jc w:val="right"/>
              <w:rPr>
                <w:rFonts w:ascii="Calibri" w:hAnsi="Calibri" w:cs="Calibri"/>
                <w:i/>
                <w:iCs/>
                <w:color w:val="000000"/>
              </w:rPr>
            </w:pPr>
            <w:r>
              <w:rPr>
                <w:rFonts w:ascii="Calibri" w:hAnsi="Calibri" w:cs="Calibri"/>
                <w:i/>
                <w:iCs/>
                <w:color w:val="000000"/>
              </w:rPr>
              <w:t>7.611.000.000</w:t>
            </w:r>
          </w:p>
        </w:tc>
      </w:tr>
      <w:tr w:rsidR="000442C9" w14:paraId="13EB329A" w14:textId="77777777" w:rsidTr="000442C9">
        <w:trPr>
          <w:trHeight w:val="402"/>
        </w:trPr>
        <w:tc>
          <w:tcPr>
            <w:tcW w:w="5860" w:type="dxa"/>
            <w:tcBorders>
              <w:top w:val="nil"/>
              <w:left w:val="nil"/>
              <w:bottom w:val="nil"/>
              <w:right w:val="nil"/>
            </w:tcBorders>
            <w:shd w:val="clear" w:color="auto" w:fill="auto"/>
            <w:vAlign w:val="center"/>
            <w:hideMark/>
          </w:tcPr>
          <w:p w14:paraId="2F520B67" w14:textId="77777777" w:rsidR="000442C9" w:rsidRDefault="000442C9">
            <w:pPr>
              <w:ind w:firstLineChars="200" w:firstLine="480"/>
              <w:rPr>
                <w:rFonts w:ascii="Calibri" w:hAnsi="Calibri" w:cs="Calibri"/>
                <w:i/>
                <w:iCs/>
                <w:color w:val="000000"/>
              </w:rPr>
            </w:pPr>
            <w:r>
              <w:rPr>
                <w:rFonts w:ascii="Calibri" w:hAnsi="Calibri" w:cs="Calibri"/>
                <w:i/>
                <w:iCs/>
                <w:color w:val="000000"/>
              </w:rPr>
              <w:t>Acreencias Grupo 2</w:t>
            </w:r>
          </w:p>
        </w:tc>
        <w:tc>
          <w:tcPr>
            <w:tcW w:w="2920" w:type="dxa"/>
            <w:tcBorders>
              <w:top w:val="nil"/>
              <w:left w:val="nil"/>
              <w:bottom w:val="nil"/>
              <w:right w:val="nil"/>
            </w:tcBorders>
            <w:shd w:val="clear" w:color="auto" w:fill="auto"/>
            <w:vAlign w:val="center"/>
            <w:hideMark/>
          </w:tcPr>
          <w:p w14:paraId="798C3C1E" w14:textId="77777777" w:rsidR="000442C9" w:rsidRDefault="000442C9">
            <w:pPr>
              <w:jc w:val="right"/>
              <w:rPr>
                <w:rFonts w:ascii="Calibri" w:hAnsi="Calibri" w:cs="Calibri"/>
                <w:i/>
                <w:iCs/>
                <w:color w:val="000000"/>
              </w:rPr>
            </w:pPr>
            <w:r>
              <w:rPr>
                <w:rFonts w:ascii="Calibri" w:hAnsi="Calibri" w:cs="Calibri"/>
                <w:i/>
                <w:iCs/>
                <w:color w:val="000000"/>
              </w:rPr>
              <w:t>22.000.000.000</w:t>
            </w:r>
          </w:p>
        </w:tc>
      </w:tr>
      <w:tr w:rsidR="000442C9" w14:paraId="746590CD" w14:textId="77777777" w:rsidTr="000442C9">
        <w:trPr>
          <w:trHeight w:val="402"/>
        </w:trPr>
        <w:tc>
          <w:tcPr>
            <w:tcW w:w="5860" w:type="dxa"/>
            <w:tcBorders>
              <w:top w:val="nil"/>
              <w:left w:val="nil"/>
              <w:bottom w:val="nil"/>
              <w:right w:val="nil"/>
            </w:tcBorders>
            <w:shd w:val="clear" w:color="auto" w:fill="auto"/>
            <w:vAlign w:val="center"/>
            <w:hideMark/>
          </w:tcPr>
          <w:p w14:paraId="41010068" w14:textId="77777777" w:rsidR="000442C9" w:rsidRDefault="000442C9">
            <w:pPr>
              <w:ind w:firstLineChars="200" w:firstLine="480"/>
              <w:rPr>
                <w:rFonts w:ascii="Calibri" w:hAnsi="Calibri" w:cs="Calibri"/>
                <w:i/>
                <w:iCs/>
                <w:color w:val="000000"/>
              </w:rPr>
            </w:pPr>
            <w:r>
              <w:rPr>
                <w:rFonts w:ascii="Calibri" w:hAnsi="Calibri" w:cs="Calibri"/>
                <w:i/>
                <w:iCs/>
                <w:color w:val="000000"/>
              </w:rPr>
              <w:t>Acreencias Grupo 4</w:t>
            </w:r>
          </w:p>
        </w:tc>
        <w:tc>
          <w:tcPr>
            <w:tcW w:w="2920" w:type="dxa"/>
            <w:tcBorders>
              <w:top w:val="nil"/>
              <w:left w:val="nil"/>
              <w:bottom w:val="nil"/>
              <w:right w:val="nil"/>
            </w:tcBorders>
            <w:shd w:val="clear" w:color="auto" w:fill="auto"/>
            <w:vAlign w:val="center"/>
            <w:hideMark/>
          </w:tcPr>
          <w:p w14:paraId="5E79740A" w14:textId="77777777" w:rsidR="000442C9" w:rsidRDefault="000442C9">
            <w:pPr>
              <w:jc w:val="right"/>
              <w:rPr>
                <w:rFonts w:ascii="Calibri" w:hAnsi="Calibri" w:cs="Calibri"/>
                <w:i/>
                <w:iCs/>
                <w:color w:val="000000"/>
              </w:rPr>
            </w:pPr>
            <w:r>
              <w:rPr>
                <w:rFonts w:ascii="Calibri" w:hAnsi="Calibri" w:cs="Calibri"/>
                <w:i/>
                <w:iCs/>
                <w:color w:val="000000"/>
              </w:rPr>
              <w:t>438.780.376</w:t>
            </w:r>
          </w:p>
        </w:tc>
      </w:tr>
      <w:tr w:rsidR="000442C9" w14:paraId="4FD30B5A" w14:textId="77777777" w:rsidTr="000442C9">
        <w:trPr>
          <w:trHeight w:val="402"/>
        </w:trPr>
        <w:tc>
          <w:tcPr>
            <w:tcW w:w="5860" w:type="dxa"/>
            <w:tcBorders>
              <w:top w:val="nil"/>
              <w:left w:val="nil"/>
              <w:bottom w:val="nil"/>
              <w:right w:val="nil"/>
            </w:tcBorders>
            <w:shd w:val="clear" w:color="000000" w:fill="ACB9CA"/>
            <w:vAlign w:val="center"/>
            <w:hideMark/>
          </w:tcPr>
          <w:p w14:paraId="7770FB42" w14:textId="77777777" w:rsidR="000442C9" w:rsidRDefault="000442C9">
            <w:pPr>
              <w:rPr>
                <w:rFonts w:ascii="Calibri" w:hAnsi="Calibri" w:cs="Calibri"/>
                <w:b/>
                <w:bCs/>
                <w:color w:val="000000"/>
              </w:rPr>
            </w:pPr>
            <w:r>
              <w:rPr>
                <w:rFonts w:ascii="Calibri" w:hAnsi="Calibri" w:cs="Calibri"/>
                <w:b/>
                <w:bCs/>
                <w:color w:val="000000"/>
              </w:rPr>
              <w:t>RECURSOS CONDICIONADOS</w:t>
            </w:r>
          </w:p>
        </w:tc>
        <w:tc>
          <w:tcPr>
            <w:tcW w:w="2920" w:type="dxa"/>
            <w:tcBorders>
              <w:top w:val="nil"/>
              <w:left w:val="nil"/>
              <w:bottom w:val="nil"/>
              <w:right w:val="nil"/>
            </w:tcBorders>
            <w:shd w:val="clear" w:color="000000" w:fill="ACB9CA"/>
            <w:vAlign w:val="center"/>
            <w:hideMark/>
          </w:tcPr>
          <w:p w14:paraId="44641DAB" w14:textId="77777777" w:rsidR="000442C9" w:rsidRDefault="000442C9">
            <w:pPr>
              <w:jc w:val="right"/>
              <w:rPr>
                <w:rFonts w:ascii="Calibri" w:hAnsi="Calibri" w:cs="Calibri"/>
                <w:b/>
                <w:bCs/>
                <w:color w:val="000000"/>
              </w:rPr>
            </w:pPr>
            <w:r>
              <w:rPr>
                <w:rFonts w:ascii="Calibri" w:hAnsi="Calibri" w:cs="Calibri"/>
                <w:b/>
                <w:bCs/>
                <w:color w:val="000000"/>
              </w:rPr>
              <w:t>68.722.523.511</w:t>
            </w:r>
          </w:p>
        </w:tc>
      </w:tr>
      <w:tr w:rsidR="000442C9" w14:paraId="29C19131" w14:textId="77777777" w:rsidTr="000442C9">
        <w:trPr>
          <w:trHeight w:val="199"/>
        </w:trPr>
        <w:tc>
          <w:tcPr>
            <w:tcW w:w="5860" w:type="dxa"/>
            <w:tcBorders>
              <w:top w:val="nil"/>
              <w:left w:val="nil"/>
              <w:bottom w:val="nil"/>
              <w:right w:val="nil"/>
            </w:tcBorders>
            <w:shd w:val="clear" w:color="auto" w:fill="auto"/>
            <w:vAlign w:val="center"/>
            <w:hideMark/>
          </w:tcPr>
          <w:p w14:paraId="6E675A8D" w14:textId="77777777" w:rsidR="000442C9" w:rsidRDefault="000442C9">
            <w:pPr>
              <w:jc w:val="right"/>
              <w:rPr>
                <w:rFonts w:ascii="Calibri" w:hAnsi="Calibri" w:cs="Calibri"/>
                <w:b/>
                <w:bCs/>
                <w:color w:val="000000"/>
              </w:rPr>
            </w:pPr>
          </w:p>
        </w:tc>
        <w:tc>
          <w:tcPr>
            <w:tcW w:w="2920" w:type="dxa"/>
            <w:tcBorders>
              <w:top w:val="nil"/>
              <w:left w:val="nil"/>
              <w:bottom w:val="nil"/>
              <w:right w:val="nil"/>
            </w:tcBorders>
            <w:shd w:val="clear" w:color="auto" w:fill="auto"/>
            <w:vAlign w:val="center"/>
            <w:hideMark/>
          </w:tcPr>
          <w:p w14:paraId="0E09D1C8" w14:textId="77777777" w:rsidR="000442C9" w:rsidRDefault="000442C9">
            <w:pPr>
              <w:ind w:firstLineChars="200" w:firstLine="400"/>
              <w:rPr>
                <w:sz w:val="20"/>
                <w:szCs w:val="20"/>
              </w:rPr>
            </w:pPr>
          </w:p>
        </w:tc>
      </w:tr>
      <w:tr w:rsidR="000442C9" w14:paraId="580493C6" w14:textId="77777777" w:rsidTr="000442C9">
        <w:trPr>
          <w:trHeight w:val="402"/>
        </w:trPr>
        <w:tc>
          <w:tcPr>
            <w:tcW w:w="5860" w:type="dxa"/>
            <w:tcBorders>
              <w:top w:val="nil"/>
              <w:left w:val="nil"/>
              <w:bottom w:val="nil"/>
              <w:right w:val="nil"/>
            </w:tcBorders>
            <w:shd w:val="clear" w:color="000000" w:fill="ACB9CA"/>
            <w:vAlign w:val="center"/>
            <w:hideMark/>
          </w:tcPr>
          <w:p w14:paraId="01EBCCBC" w14:textId="77777777" w:rsidR="000442C9" w:rsidRDefault="000442C9">
            <w:pPr>
              <w:rPr>
                <w:rFonts w:ascii="Calibri" w:hAnsi="Calibri" w:cs="Calibri"/>
                <w:b/>
                <w:bCs/>
                <w:color w:val="000000"/>
              </w:rPr>
            </w:pPr>
            <w:r>
              <w:rPr>
                <w:rFonts w:ascii="Calibri" w:hAnsi="Calibri" w:cs="Calibri"/>
                <w:b/>
                <w:bCs/>
                <w:color w:val="000000"/>
              </w:rPr>
              <w:t>INVERSIÓN</w:t>
            </w:r>
          </w:p>
        </w:tc>
        <w:tc>
          <w:tcPr>
            <w:tcW w:w="2920" w:type="dxa"/>
            <w:tcBorders>
              <w:top w:val="nil"/>
              <w:left w:val="nil"/>
              <w:bottom w:val="nil"/>
              <w:right w:val="nil"/>
            </w:tcBorders>
            <w:shd w:val="clear" w:color="000000" w:fill="ACB9CA"/>
            <w:vAlign w:val="center"/>
            <w:hideMark/>
          </w:tcPr>
          <w:p w14:paraId="4E1A0A29" w14:textId="77777777" w:rsidR="000442C9" w:rsidRDefault="000442C9">
            <w:pPr>
              <w:jc w:val="right"/>
              <w:rPr>
                <w:rFonts w:ascii="Calibri" w:hAnsi="Calibri" w:cs="Calibri"/>
                <w:b/>
                <w:bCs/>
                <w:color w:val="000000"/>
              </w:rPr>
            </w:pPr>
            <w:r>
              <w:rPr>
                <w:rFonts w:ascii="Calibri" w:hAnsi="Calibri" w:cs="Calibri"/>
                <w:b/>
                <w:bCs/>
                <w:color w:val="000000"/>
              </w:rPr>
              <w:t>12.000.000.000</w:t>
            </w:r>
          </w:p>
        </w:tc>
      </w:tr>
      <w:tr w:rsidR="000442C9" w14:paraId="7AAA08A0" w14:textId="77777777" w:rsidTr="000442C9">
        <w:trPr>
          <w:trHeight w:val="402"/>
        </w:trPr>
        <w:tc>
          <w:tcPr>
            <w:tcW w:w="5860" w:type="dxa"/>
            <w:tcBorders>
              <w:top w:val="nil"/>
              <w:left w:val="nil"/>
              <w:bottom w:val="nil"/>
              <w:right w:val="nil"/>
            </w:tcBorders>
            <w:shd w:val="clear" w:color="000000" w:fill="333F4F"/>
            <w:vAlign w:val="center"/>
            <w:hideMark/>
          </w:tcPr>
          <w:p w14:paraId="42A5EB58" w14:textId="77777777" w:rsidR="000442C9" w:rsidRDefault="000442C9">
            <w:pPr>
              <w:rPr>
                <w:rFonts w:ascii="Calibri" w:hAnsi="Calibri" w:cs="Calibri"/>
                <w:b/>
                <w:bCs/>
                <w:color w:val="FFFFFF"/>
              </w:rPr>
            </w:pPr>
            <w:r>
              <w:rPr>
                <w:rFonts w:ascii="Calibri" w:hAnsi="Calibri" w:cs="Calibri"/>
                <w:b/>
                <w:bCs/>
                <w:color w:val="FFFFFF"/>
              </w:rPr>
              <w:t>TOTAL GASTOS</w:t>
            </w:r>
          </w:p>
        </w:tc>
        <w:tc>
          <w:tcPr>
            <w:tcW w:w="2920" w:type="dxa"/>
            <w:tcBorders>
              <w:top w:val="nil"/>
              <w:left w:val="nil"/>
              <w:bottom w:val="nil"/>
              <w:right w:val="nil"/>
            </w:tcBorders>
            <w:shd w:val="clear" w:color="000000" w:fill="333F4F"/>
            <w:vAlign w:val="center"/>
            <w:hideMark/>
          </w:tcPr>
          <w:p w14:paraId="724275B1" w14:textId="77777777" w:rsidR="000442C9" w:rsidRDefault="000442C9">
            <w:pPr>
              <w:jc w:val="right"/>
              <w:rPr>
                <w:rFonts w:ascii="Calibri" w:hAnsi="Calibri" w:cs="Calibri"/>
                <w:b/>
                <w:bCs/>
                <w:color w:val="FFFFFF"/>
              </w:rPr>
            </w:pPr>
            <w:r>
              <w:rPr>
                <w:rFonts w:ascii="Calibri" w:hAnsi="Calibri" w:cs="Calibri"/>
                <w:b/>
                <w:bCs/>
                <w:color w:val="FFFFFF"/>
              </w:rPr>
              <w:t>339.517.255.068</w:t>
            </w:r>
          </w:p>
        </w:tc>
      </w:tr>
    </w:tbl>
    <w:p w14:paraId="015C61EE" w14:textId="77777777" w:rsidR="00202463" w:rsidRPr="00BC1F4E" w:rsidRDefault="00202463" w:rsidP="00FE0502">
      <w:pPr>
        <w:pStyle w:val="Sangra2detindependiente"/>
        <w:spacing w:after="0" w:line="240" w:lineRule="auto"/>
        <w:ind w:left="0"/>
        <w:jc w:val="center"/>
        <w:rPr>
          <w:rFonts w:ascii="Arial" w:hAnsi="Arial" w:cs="Arial"/>
          <w:b/>
          <w:sz w:val="22"/>
          <w:szCs w:val="22"/>
        </w:rPr>
      </w:pPr>
    </w:p>
    <w:sectPr w:rsidR="00202463" w:rsidRPr="00BC1F4E" w:rsidSect="00604CDE">
      <w:headerReference w:type="default" r:id="rId8"/>
      <w:footerReference w:type="even" r:id="rId9"/>
      <w:footerReference w:type="default" r:id="rId10"/>
      <w:pgSz w:w="12240" w:h="15840" w:code="1"/>
      <w:pgMar w:top="252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0FE2" w14:textId="77777777" w:rsidR="008C73A0" w:rsidRDefault="008C73A0" w:rsidP="00BC6666">
      <w:r>
        <w:separator/>
      </w:r>
    </w:p>
  </w:endnote>
  <w:endnote w:type="continuationSeparator" w:id="0">
    <w:p w14:paraId="76292F0A" w14:textId="77777777" w:rsidR="008C73A0" w:rsidRDefault="008C73A0" w:rsidP="00BC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w:altName w:val="Times New Roman"/>
    <w:charset w:val="00"/>
    <w:family w:val="auto"/>
    <w:pitch w:val="variable"/>
    <w:sig w:usb0="00000000" w:usb1="00000000" w:usb2="00000000" w:usb3="00000000" w:csb0="000001FB"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CA88" w14:textId="77777777" w:rsidR="00362969" w:rsidRDefault="00362969" w:rsidP="00AC41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AC5160" w14:textId="77777777" w:rsidR="00362969" w:rsidRDefault="00362969" w:rsidP="00AC41E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8AA83" w14:textId="3ACA0ED3" w:rsidR="00362969" w:rsidRPr="000969B5" w:rsidRDefault="00362969" w:rsidP="00C656E6">
    <w:pPr>
      <w:pStyle w:val="Piedepgina"/>
      <w:framePr w:hSpace="510" w:wrap="around" w:vAnchor="text" w:hAnchor="page" w:x="9624" w:y="-71"/>
      <w:rPr>
        <w:rStyle w:val="Nmerodepgina"/>
        <w:rFonts w:ascii="Arial" w:hAnsi="Arial"/>
        <w:sz w:val="18"/>
        <w:szCs w:val="18"/>
      </w:rPr>
    </w:pPr>
    <w:r w:rsidRPr="000969B5">
      <w:rPr>
        <w:rStyle w:val="Nmerodepgina"/>
        <w:rFonts w:ascii="Arial" w:hAnsi="Arial"/>
        <w:sz w:val="18"/>
        <w:szCs w:val="18"/>
        <w:lang w:val="es-ES"/>
      </w:rPr>
      <w:t xml:space="preserve">Página </w:t>
    </w:r>
    <w:r w:rsidRPr="000969B5">
      <w:rPr>
        <w:rStyle w:val="Nmerodepgina"/>
        <w:rFonts w:ascii="Arial" w:hAnsi="Arial"/>
        <w:sz w:val="18"/>
        <w:szCs w:val="18"/>
        <w:lang w:val="es-ES"/>
      </w:rPr>
      <w:fldChar w:fldCharType="begin"/>
    </w:r>
    <w:r w:rsidRPr="000969B5">
      <w:rPr>
        <w:rStyle w:val="Nmerodepgina"/>
        <w:rFonts w:ascii="Arial" w:hAnsi="Arial"/>
        <w:sz w:val="18"/>
        <w:szCs w:val="18"/>
        <w:lang w:val="es-ES"/>
      </w:rPr>
      <w:instrText xml:space="preserve"> PAGE </w:instrText>
    </w:r>
    <w:r w:rsidRPr="000969B5">
      <w:rPr>
        <w:rStyle w:val="Nmerodepgina"/>
        <w:rFonts w:ascii="Arial" w:hAnsi="Arial"/>
        <w:sz w:val="18"/>
        <w:szCs w:val="18"/>
        <w:lang w:val="es-ES"/>
      </w:rPr>
      <w:fldChar w:fldCharType="separate"/>
    </w:r>
    <w:r w:rsidR="005930CB">
      <w:rPr>
        <w:rStyle w:val="Nmerodepgina"/>
        <w:rFonts w:ascii="Arial" w:hAnsi="Arial"/>
        <w:noProof/>
        <w:sz w:val="18"/>
        <w:szCs w:val="18"/>
        <w:lang w:val="es-ES"/>
      </w:rPr>
      <w:t>11</w:t>
    </w:r>
    <w:r w:rsidRPr="000969B5">
      <w:rPr>
        <w:rStyle w:val="Nmerodepgina"/>
        <w:rFonts w:ascii="Arial" w:hAnsi="Arial"/>
        <w:sz w:val="18"/>
        <w:szCs w:val="18"/>
        <w:lang w:val="es-ES"/>
      </w:rPr>
      <w:fldChar w:fldCharType="end"/>
    </w:r>
    <w:r w:rsidRPr="000969B5">
      <w:rPr>
        <w:rStyle w:val="Nmerodepgina"/>
        <w:rFonts w:ascii="Arial" w:hAnsi="Arial"/>
        <w:sz w:val="18"/>
        <w:szCs w:val="18"/>
        <w:lang w:val="es-ES"/>
      </w:rPr>
      <w:t xml:space="preserve"> de </w:t>
    </w:r>
    <w:r w:rsidRPr="000969B5">
      <w:rPr>
        <w:rStyle w:val="Nmerodepgina"/>
        <w:rFonts w:ascii="Arial" w:hAnsi="Arial"/>
        <w:sz w:val="18"/>
        <w:szCs w:val="18"/>
        <w:lang w:val="es-ES"/>
      </w:rPr>
      <w:fldChar w:fldCharType="begin"/>
    </w:r>
    <w:r w:rsidRPr="000969B5">
      <w:rPr>
        <w:rStyle w:val="Nmerodepgina"/>
        <w:rFonts w:ascii="Arial" w:hAnsi="Arial"/>
        <w:sz w:val="18"/>
        <w:szCs w:val="18"/>
        <w:lang w:val="es-ES"/>
      </w:rPr>
      <w:instrText xml:space="preserve"> NUMPAGES </w:instrText>
    </w:r>
    <w:r w:rsidRPr="000969B5">
      <w:rPr>
        <w:rStyle w:val="Nmerodepgina"/>
        <w:rFonts w:ascii="Arial" w:hAnsi="Arial"/>
        <w:sz w:val="18"/>
        <w:szCs w:val="18"/>
        <w:lang w:val="es-ES"/>
      </w:rPr>
      <w:fldChar w:fldCharType="separate"/>
    </w:r>
    <w:r w:rsidR="005930CB">
      <w:rPr>
        <w:rStyle w:val="Nmerodepgina"/>
        <w:rFonts w:ascii="Arial" w:hAnsi="Arial"/>
        <w:noProof/>
        <w:sz w:val="18"/>
        <w:szCs w:val="18"/>
        <w:lang w:val="es-ES"/>
      </w:rPr>
      <w:t>12</w:t>
    </w:r>
    <w:r w:rsidRPr="000969B5">
      <w:rPr>
        <w:rStyle w:val="Nmerodepgina"/>
        <w:rFonts w:ascii="Arial" w:hAnsi="Arial"/>
        <w:sz w:val="18"/>
        <w:szCs w:val="18"/>
        <w:lang w:val="es-ES"/>
      </w:rPr>
      <w:fldChar w:fldCharType="end"/>
    </w:r>
  </w:p>
  <w:p w14:paraId="5E6019EE" w14:textId="77777777" w:rsidR="00362969" w:rsidRPr="000969B5" w:rsidRDefault="00362969" w:rsidP="00AC41E7">
    <w:pPr>
      <w:pStyle w:val="Piedepgina"/>
      <w:ind w:right="360"/>
      <w:jc w:val="center"/>
      <w:rPr>
        <w:rFonts w:ascii="Arial" w:hAnsi="Arial" w:cs="Arial"/>
        <w:sz w:val="20"/>
        <w:szCs w:val="20"/>
        <w:lang w:val="es-CO"/>
      </w:rPr>
    </w:pPr>
    <w:r w:rsidRPr="000969B5">
      <w:rPr>
        <w:rFonts w:ascii="Arial" w:hAnsi="Arial" w:cs="Arial"/>
        <w:sz w:val="20"/>
        <w:szCs w:val="20"/>
        <w:lang w:val="es-CO"/>
      </w:rPr>
      <w:t>Ciudadela Universitaria Km 7 Antigua Vía Puerto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57309" w14:textId="77777777" w:rsidR="008C73A0" w:rsidRDefault="008C73A0" w:rsidP="00BC6666">
      <w:r>
        <w:separator/>
      </w:r>
    </w:p>
  </w:footnote>
  <w:footnote w:type="continuationSeparator" w:id="0">
    <w:p w14:paraId="0FF447C4" w14:textId="77777777" w:rsidR="008C73A0" w:rsidRDefault="008C73A0" w:rsidP="00BC66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8205" w14:textId="3061D54B" w:rsidR="00362969" w:rsidRDefault="004277B3">
    <w:pPr>
      <w:pStyle w:val="Encabezado"/>
    </w:pPr>
    <w:r>
      <w:rPr>
        <w:noProof/>
        <w:lang w:val="en-US"/>
      </w:rPr>
      <w:drawing>
        <wp:anchor distT="0" distB="0" distL="114300" distR="114300" simplePos="0" relativeHeight="251658240" behindDoc="0" locked="0" layoutInCell="1" allowOverlap="1" wp14:anchorId="755415AD" wp14:editId="6D36528C">
          <wp:simplePos x="0" y="0"/>
          <wp:positionH relativeFrom="column">
            <wp:posOffset>2272665</wp:posOffset>
          </wp:positionH>
          <wp:positionV relativeFrom="paragraph">
            <wp:posOffset>-114300</wp:posOffset>
          </wp:positionV>
          <wp:extent cx="1127760" cy="112776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9005" b="7692"/>
                  <a:stretch/>
                </pic:blipFill>
                <pic:spPr bwMode="auto">
                  <a:xfrm>
                    <a:off x="0" y="0"/>
                    <a:ext cx="1127760" cy="1127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DBC737" w14:textId="6166AD2C" w:rsidR="00362969" w:rsidRDefault="00362969" w:rsidP="00C0732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37B8"/>
    <w:multiLevelType w:val="hybridMultilevel"/>
    <w:tmpl w:val="79B0B3A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2B2C02"/>
    <w:multiLevelType w:val="multilevel"/>
    <w:tmpl w:val="0F9AC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92216"/>
    <w:multiLevelType w:val="hybridMultilevel"/>
    <w:tmpl w:val="70A8376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B74EC0"/>
    <w:multiLevelType w:val="hybridMultilevel"/>
    <w:tmpl w:val="A808D96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17651F6"/>
    <w:multiLevelType w:val="hybridMultilevel"/>
    <w:tmpl w:val="079679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9B"/>
    <w:rsid w:val="00000E8C"/>
    <w:rsid w:val="00002D63"/>
    <w:rsid w:val="00012B23"/>
    <w:rsid w:val="0001344D"/>
    <w:rsid w:val="00014DD7"/>
    <w:rsid w:val="00025F8B"/>
    <w:rsid w:val="0003388D"/>
    <w:rsid w:val="00034B5B"/>
    <w:rsid w:val="00042496"/>
    <w:rsid w:val="000442C9"/>
    <w:rsid w:val="00045572"/>
    <w:rsid w:val="00051B97"/>
    <w:rsid w:val="00067437"/>
    <w:rsid w:val="0007740C"/>
    <w:rsid w:val="00077657"/>
    <w:rsid w:val="0008603F"/>
    <w:rsid w:val="000931CB"/>
    <w:rsid w:val="00094AD5"/>
    <w:rsid w:val="0009629E"/>
    <w:rsid w:val="000969B5"/>
    <w:rsid w:val="000A37B3"/>
    <w:rsid w:val="000B1DB7"/>
    <w:rsid w:val="000B3682"/>
    <w:rsid w:val="000B548E"/>
    <w:rsid w:val="000B5C20"/>
    <w:rsid w:val="000B658E"/>
    <w:rsid w:val="000B67A3"/>
    <w:rsid w:val="000C0D02"/>
    <w:rsid w:val="000D1FE3"/>
    <w:rsid w:val="000D3966"/>
    <w:rsid w:val="000D7753"/>
    <w:rsid w:val="000E0E05"/>
    <w:rsid w:val="000E309F"/>
    <w:rsid w:val="000E3548"/>
    <w:rsid w:val="00107DBB"/>
    <w:rsid w:val="00112029"/>
    <w:rsid w:val="00112D51"/>
    <w:rsid w:val="0011493A"/>
    <w:rsid w:val="00117425"/>
    <w:rsid w:val="0012532B"/>
    <w:rsid w:val="00125D4F"/>
    <w:rsid w:val="00126DE3"/>
    <w:rsid w:val="0013329F"/>
    <w:rsid w:val="0014213D"/>
    <w:rsid w:val="0014397A"/>
    <w:rsid w:val="0014667E"/>
    <w:rsid w:val="001562AC"/>
    <w:rsid w:val="0015768C"/>
    <w:rsid w:val="001629DA"/>
    <w:rsid w:val="00166201"/>
    <w:rsid w:val="00171596"/>
    <w:rsid w:val="0017460D"/>
    <w:rsid w:val="00175A3D"/>
    <w:rsid w:val="0017637B"/>
    <w:rsid w:val="0018036F"/>
    <w:rsid w:val="001850FF"/>
    <w:rsid w:val="00186F26"/>
    <w:rsid w:val="00192CD6"/>
    <w:rsid w:val="00195466"/>
    <w:rsid w:val="001A0D2C"/>
    <w:rsid w:val="001A4648"/>
    <w:rsid w:val="001A798F"/>
    <w:rsid w:val="001B2196"/>
    <w:rsid w:val="001B3A85"/>
    <w:rsid w:val="001B3C1A"/>
    <w:rsid w:val="001B4C8B"/>
    <w:rsid w:val="001B7EAA"/>
    <w:rsid w:val="001D3315"/>
    <w:rsid w:val="001D7B64"/>
    <w:rsid w:val="001F4D03"/>
    <w:rsid w:val="00202463"/>
    <w:rsid w:val="00203214"/>
    <w:rsid w:val="00203D2A"/>
    <w:rsid w:val="0021280F"/>
    <w:rsid w:val="002179AF"/>
    <w:rsid w:val="0022395B"/>
    <w:rsid w:val="0022456D"/>
    <w:rsid w:val="00226030"/>
    <w:rsid w:val="00230D5F"/>
    <w:rsid w:val="00232730"/>
    <w:rsid w:val="00233E23"/>
    <w:rsid w:val="002352E3"/>
    <w:rsid w:val="00241295"/>
    <w:rsid w:val="002434A9"/>
    <w:rsid w:val="00246B8E"/>
    <w:rsid w:val="00246BCC"/>
    <w:rsid w:val="00250B87"/>
    <w:rsid w:val="002609FA"/>
    <w:rsid w:val="00264608"/>
    <w:rsid w:val="002733C7"/>
    <w:rsid w:val="00287D7E"/>
    <w:rsid w:val="002951F5"/>
    <w:rsid w:val="00297514"/>
    <w:rsid w:val="002A0E03"/>
    <w:rsid w:val="002A5432"/>
    <w:rsid w:val="002C15F2"/>
    <w:rsid w:val="002E0789"/>
    <w:rsid w:val="002E415F"/>
    <w:rsid w:val="003039E9"/>
    <w:rsid w:val="003040BF"/>
    <w:rsid w:val="00304B47"/>
    <w:rsid w:val="003105B1"/>
    <w:rsid w:val="00316CEC"/>
    <w:rsid w:val="00320249"/>
    <w:rsid w:val="00324E70"/>
    <w:rsid w:val="00331A61"/>
    <w:rsid w:val="003334F2"/>
    <w:rsid w:val="00333506"/>
    <w:rsid w:val="003352CE"/>
    <w:rsid w:val="00340946"/>
    <w:rsid w:val="00343395"/>
    <w:rsid w:val="00344C08"/>
    <w:rsid w:val="0034733B"/>
    <w:rsid w:val="00350BB1"/>
    <w:rsid w:val="003521A2"/>
    <w:rsid w:val="0035666A"/>
    <w:rsid w:val="00362969"/>
    <w:rsid w:val="00364AB6"/>
    <w:rsid w:val="00365BD4"/>
    <w:rsid w:val="00366FD3"/>
    <w:rsid w:val="003701BD"/>
    <w:rsid w:val="003712B7"/>
    <w:rsid w:val="00374339"/>
    <w:rsid w:val="00376DD2"/>
    <w:rsid w:val="003852BD"/>
    <w:rsid w:val="00385CF2"/>
    <w:rsid w:val="003935F9"/>
    <w:rsid w:val="00393CAB"/>
    <w:rsid w:val="003A5120"/>
    <w:rsid w:val="003A7DEF"/>
    <w:rsid w:val="003B09FA"/>
    <w:rsid w:val="003B3CD9"/>
    <w:rsid w:val="003C687E"/>
    <w:rsid w:val="003D2E7A"/>
    <w:rsid w:val="003E2F54"/>
    <w:rsid w:val="003F645F"/>
    <w:rsid w:val="004053AE"/>
    <w:rsid w:val="00406805"/>
    <w:rsid w:val="00410D33"/>
    <w:rsid w:val="004213DC"/>
    <w:rsid w:val="0042266A"/>
    <w:rsid w:val="004277B3"/>
    <w:rsid w:val="00431281"/>
    <w:rsid w:val="0043511D"/>
    <w:rsid w:val="0043575A"/>
    <w:rsid w:val="0044497F"/>
    <w:rsid w:val="00444D80"/>
    <w:rsid w:val="00446F1B"/>
    <w:rsid w:val="00466AF6"/>
    <w:rsid w:val="00471363"/>
    <w:rsid w:val="004714C9"/>
    <w:rsid w:val="00477E80"/>
    <w:rsid w:val="0048073B"/>
    <w:rsid w:val="004949E4"/>
    <w:rsid w:val="00495CAA"/>
    <w:rsid w:val="004A235B"/>
    <w:rsid w:val="004A439D"/>
    <w:rsid w:val="004B63B0"/>
    <w:rsid w:val="004C613B"/>
    <w:rsid w:val="004C737D"/>
    <w:rsid w:val="004E153D"/>
    <w:rsid w:val="004E7E87"/>
    <w:rsid w:val="004F2196"/>
    <w:rsid w:val="004F2730"/>
    <w:rsid w:val="004F4DC5"/>
    <w:rsid w:val="004F5FDB"/>
    <w:rsid w:val="00504DCD"/>
    <w:rsid w:val="00504EB4"/>
    <w:rsid w:val="00511ECF"/>
    <w:rsid w:val="00526D3C"/>
    <w:rsid w:val="005404E1"/>
    <w:rsid w:val="005410A9"/>
    <w:rsid w:val="00550851"/>
    <w:rsid w:val="00551F00"/>
    <w:rsid w:val="005544C9"/>
    <w:rsid w:val="00574811"/>
    <w:rsid w:val="005769FA"/>
    <w:rsid w:val="005843E3"/>
    <w:rsid w:val="00587AC7"/>
    <w:rsid w:val="00590C6B"/>
    <w:rsid w:val="005930CB"/>
    <w:rsid w:val="00597327"/>
    <w:rsid w:val="005A5814"/>
    <w:rsid w:val="005A5B70"/>
    <w:rsid w:val="005B284E"/>
    <w:rsid w:val="005B4E61"/>
    <w:rsid w:val="005B694D"/>
    <w:rsid w:val="005B7C7C"/>
    <w:rsid w:val="005C041A"/>
    <w:rsid w:val="005C2AE6"/>
    <w:rsid w:val="005C3EE7"/>
    <w:rsid w:val="005D2CA6"/>
    <w:rsid w:val="005D6070"/>
    <w:rsid w:val="005E09DA"/>
    <w:rsid w:val="005F3466"/>
    <w:rsid w:val="00604CDE"/>
    <w:rsid w:val="00617DE2"/>
    <w:rsid w:val="00634BA5"/>
    <w:rsid w:val="00647090"/>
    <w:rsid w:val="006508FD"/>
    <w:rsid w:val="0065194E"/>
    <w:rsid w:val="006629BE"/>
    <w:rsid w:val="006639CB"/>
    <w:rsid w:val="006753C2"/>
    <w:rsid w:val="0067566C"/>
    <w:rsid w:val="006771DA"/>
    <w:rsid w:val="00693EEC"/>
    <w:rsid w:val="00694E29"/>
    <w:rsid w:val="00695E04"/>
    <w:rsid w:val="006A464A"/>
    <w:rsid w:val="006B3C88"/>
    <w:rsid w:val="006B3CF6"/>
    <w:rsid w:val="006C059C"/>
    <w:rsid w:val="006C0E70"/>
    <w:rsid w:val="006E15BD"/>
    <w:rsid w:val="006F3B25"/>
    <w:rsid w:val="006F3FDE"/>
    <w:rsid w:val="006F50CF"/>
    <w:rsid w:val="00704656"/>
    <w:rsid w:val="00711D84"/>
    <w:rsid w:val="00713D88"/>
    <w:rsid w:val="00716EA2"/>
    <w:rsid w:val="00731AD0"/>
    <w:rsid w:val="00752316"/>
    <w:rsid w:val="00760B91"/>
    <w:rsid w:val="00772150"/>
    <w:rsid w:val="00776CD1"/>
    <w:rsid w:val="00777908"/>
    <w:rsid w:val="00790367"/>
    <w:rsid w:val="007906CD"/>
    <w:rsid w:val="007918C5"/>
    <w:rsid w:val="0079243A"/>
    <w:rsid w:val="007931B5"/>
    <w:rsid w:val="00793A85"/>
    <w:rsid w:val="007969D4"/>
    <w:rsid w:val="007B1A1A"/>
    <w:rsid w:val="007B37D9"/>
    <w:rsid w:val="007B3EFA"/>
    <w:rsid w:val="007B7899"/>
    <w:rsid w:val="007B7F19"/>
    <w:rsid w:val="007C27D9"/>
    <w:rsid w:val="007C7C0A"/>
    <w:rsid w:val="007F0A09"/>
    <w:rsid w:val="007F0A7C"/>
    <w:rsid w:val="007F53EF"/>
    <w:rsid w:val="007F5AEB"/>
    <w:rsid w:val="00810E8C"/>
    <w:rsid w:val="008151D8"/>
    <w:rsid w:val="00815F30"/>
    <w:rsid w:val="0082240E"/>
    <w:rsid w:val="00832B74"/>
    <w:rsid w:val="00835D6E"/>
    <w:rsid w:val="00837C8A"/>
    <w:rsid w:val="00845592"/>
    <w:rsid w:val="0084646D"/>
    <w:rsid w:val="00863DB7"/>
    <w:rsid w:val="008663B7"/>
    <w:rsid w:val="00871BE9"/>
    <w:rsid w:val="00883D6D"/>
    <w:rsid w:val="008942B4"/>
    <w:rsid w:val="008A00E1"/>
    <w:rsid w:val="008A1E7E"/>
    <w:rsid w:val="008A735A"/>
    <w:rsid w:val="008B0A2B"/>
    <w:rsid w:val="008B2F11"/>
    <w:rsid w:val="008B76FC"/>
    <w:rsid w:val="008C4F63"/>
    <w:rsid w:val="008C665F"/>
    <w:rsid w:val="008C73A0"/>
    <w:rsid w:val="008D5276"/>
    <w:rsid w:val="008D6979"/>
    <w:rsid w:val="008E066E"/>
    <w:rsid w:val="008E23D5"/>
    <w:rsid w:val="008E56AC"/>
    <w:rsid w:val="008F03DC"/>
    <w:rsid w:val="008F37D9"/>
    <w:rsid w:val="008F5082"/>
    <w:rsid w:val="009101F3"/>
    <w:rsid w:val="0092143B"/>
    <w:rsid w:val="00922D69"/>
    <w:rsid w:val="00923B26"/>
    <w:rsid w:val="00935133"/>
    <w:rsid w:val="00937699"/>
    <w:rsid w:val="00941C01"/>
    <w:rsid w:val="00956858"/>
    <w:rsid w:val="00961876"/>
    <w:rsid w:val="009672D2"/>
    <w:rsid w:val="00967AB6"/>
    <w:rsid w:val="0097197A"/>
    <w:rsid w:val="00972512"/>
    <w:rsid w:val="00982006"/>
    <w:rsid w:val="00986252"/>
    <w:rsid w:val="00990056"/>
    <w:rsid w:val="009917A8"/>
    <w:rsid w:val="00997362"/>
    <w:rsid w:val="009A554E"/>
    <w:rsid w:val="009B068C"/>
    <w:rsid w:val="009B46D5"/>
    <w:rsid w:val="009E3358"/>
    <w:rsid w:val="009F06DC"/>
    <w:rsid w:val="009F0FA8"/>
    <w:rsid w:val="00A113B2"/>
    <w:rsid w:val="00A41753"/>
    <w:rsid w:val="00A53196"/>
    <w:rsid w:val="00A60BE0"/>
    <w:rsid w:val="00A62FD2"/>
    <w:rsid w:val="00A8018E"/>
    <w:rsid w:val="00A810CB"/>
    <w:rsid w:val="00A81CDE"/>
    <w:rsid w:val="00A921F0"/>
    <w:rsid w:val="00AA2CC5"/>
    <w:rsid w:val="00AA5BC0"/>
    <w:rsid w:val="00AA654A"/>
    <w:rsid w:val="00AA6B62"/>
    <w:rsid w:val="00AB3697"/>
    <w:rsid w:val="00AB68E3"/>
    <w:rsid w:val="00AB7FF0"/>
    <w:rsid w:val="00AC1ACD"/>
    <w:rsid w:val="00AC41E7"/>
    <w:rsid w:val="00AD458F"/>
    <w:rsid w:val="00AE037C"/>
    <w:rsid w:val="00AF4643"/>
    <w:rsid w:val="00B1598C"/>
    <w:rsid w:val="00B17C11"/>
    <w:rsid w:val="00B2178D"/>
    <w:rsid w:val="00B32D88"/>
    <w:rsid w:val="00B4145A"/>
    <w:rsid w:val="00B44CDE"/>
    <w:rsid w:val="00B524F6"/>
    <w:rsid w:val="00B66C40"/>
    <w:rsid w:val="00B72AC2"/>
    <w:rsid w:val="00B73DBC"/>
    <w:rsid w:val="00B75888"/>
    <w:rsid w:val="00B802A2"/>
    <w:rsid w:val="00B815B9"/>
    <w:rsid w:val="00B857AF"/>
    <w:rsid w:val="00B934F8"/>
    <w:rsid w:val="00B93F52"/>
    <w:rsid w:val="00B9494D"/>
    <w:rsid w:val="00BA6835"/>
    <w:rsid w:val="00BB76FC"/>
    <w:rsid w:val="00BC1F4E"/>
    <w:rsid w:val="00BC339F"/>
    <w:rsid w:val="00BC6666"/>
    <w:rsid w:val="00BD3CA9"/>
    <w:rsid w:val="00BD6DA1"/>
    <w:rsid w:val="00BE18AE"/>
    <w:rsid w:val="00BE5C43"/>
    <w:rsid w:val="00C07327"/>
    <w:rsid w:val="00C228C2"/>
    <w:rsid w:val="00C229A4"/>
    <w:rsid w:val="00C244CF"/>
    <w:rsid w:val="00C27CB6"/>
    <w:rsid w:val="00C31AC4"/>
    <w:rsid w:val="00C35D83"/>
    <w:rsid w:val="00C36F17"/>
    <w:rsid w:val="00C407A9"/>
    <w:rsid w:val="00C50AF6"/>
    <w:rsid w:val="00C57826"/>
    <w:rsid w:val="00C624CB"/>
    <w:rsid w:val="00C6424D"/>
    <w:rsid w:val="00C65491"/>
    <w:rsid w:val="00C656E6"/>
    <w:rsid w:val="00C66459"/>
    <w:rsid w:val="00C73EC9"/>
    <w:rsid w:val="00C752F5"/>
    <w:rsid w:val="00C76921"/>
    <w:rsid w:val="00C805E7"/>
    <w:rsid w:val="00C832BC"/>
    <w:rsid w:val="00C841F5"/>
    <w:rsid w:val="00C91AD1"/>
    <w:rsid w:val="00C9206C"/>
    <w:rsid w:val="00C9377F"/>
    <w:rsid w:val="00C95A22"/>
    <w:rsid w:val="00CA5BD9"/>
    <w:rsid w:val="00CB2319"/>
    <w:rsid w:val="00CB2E68"/>
    <w:rsid w:val="00CB4BBD"/>
    <w:rsid w:val="00CD0E92"/>
    <w:rsid w:val="00CD2D30"/>
    <w:rsid w:val="00CD349D"/>
    <w:rsid w:val="00CD50B5"/>
    <w:rsid w:val="00CD5207"/>
    <w:rsid w:val="00CE1ED4"/>
    <w:rsid w:val="00CE2101"/>
    <w:rsid w:val="00CE7E4D"/>
    <w:rsid w:val="00CF0A7D"/>
    <w:rsid w:val="00CF11C2"/>
    <w:rsid w:val="00D07C25"/>
    <w:rsid w:val="00D30478"/>
    <w:rsid w:val="00D32B27"/>
    <w:rsid w:val="00D333CF"/>
    <w:rsid w:val="00D333D8"/>
    <w:rsid w:val="00D3383F"/>
    <w:rsid w:val="00D473CD"/>
    <w:rsid w:val="00D57071"/>
    <w:rsid w:val="00D7343E"/>
    <w:rsid w:val="00D74354"/>
    <w:rsid w:val="00D91A83"/>
    <w:rsid w:val="00D92782"/>
    <w:rsid w:val="00DA74AA"/>
    <w:rsid w:val="00DA75C6"/>
    <w:rsid w:val="00DB2024"/>
    <w:rsid w:val="00DB76EB"/>
    <w:rsid w:val="00DF029C"/>
    <w:rsid w:val="00DF206E"/>
    <w:rsid w:val="00DF2746"/>
    <w:rsid w:val="00E05BCE"/>
    <w:rsid w:val="00E144AE"/>
    <w:rsid w:val="00E158D2"/>
    <w:rsid w:val="00E17844"/>
    <w:rsid w:val="00E23126"/>
    <w:rsid w:val="00E263C2"/>
    <w:rsid w:val="00E43EA0"/>
    <w:rsid w:val="00E447F9"/>
    <w:rsid w:val="00E4599B"/>
    <w:rsid w:val="00E52E00"/>
    <w:rsid w:val="00E56987"/>
    <w:rsid w:val="00E615D2"/>
    <w:rsid w:val="00E666AE"/>
    <w:rsid w:val="00E72F2C"/>
    <w:rsid w:val="00E800B1"/>
    <w:rsid w:val="00E82925"/>
    <w:rsid w:val="00E945E5"/>
    <w:rsid w:val="00EA10C0"/>
    <w:rsid w:val="00EA286A"/>
    <w:rsid w:val="00EA6CF4"/>
    <w:rsid w:val="00EB530E"/>
    <w:rsid w:val="00ED0AFD"/>
    <w:rsid w:val="00ED5E94"/>
    <w:rsid w:val="00EE1D24"/>
    <w:rsid w:val="00EE4C6B"/>
    <w:rsid w:val="00EF351A"/>
    <w:rsid w:val="00EF70E8"/>
    <w:rsid w:val="00F134BD"/>
    <w:rsid w:val="00F169BE"/>
    <w:rsid w:val="00F34D21"/>
    <w:rsid w:val="00F360E6"/>
    <w:rsid w:val="00F37BAC"/>
    <w:rsid w:val="00F41199"/>
    <w:rsid w:val="00F46111"/>
    <w:rsid w:val="00F51511"/>
    <w:rsid w:val="00F714D9"/>
    <w:rsid w:val="00F77150"/>
    <w:rsid w:val="00F844F5"/>
    <w:rsid w:val="00F86E6C"/>
    <w:rsid w:val="00F92E03"/>
    <w:rsid w:val="00F94D79"/>
    <w:rsid w:val="00F96938"/>
    <w:rsid w:val="00FA1B7F"/>
    <w:rsid w:val="00FA1BC4"/>
    <w:rsid w:val="00FA3E41"/>
    <w:rsid w:val="00FB223A"/>
    <w:rsid w:val="00FB2862"/>
    <w:rsid w:val="00FD43EB"/>
    <w:rsid w:val="00FE0502"/>
    <w:rsid w:val="00FF693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B9EA3"/>
  <w15:docId w15:val="{58491F31-2C8C-46E1-86F4-0455ADF0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9B"/>
    <w:rPr>
      <w:sz w:val="24"/>
      <w:szCs w:val="24"/>
      <w:lang w:val="es-ES_tradnl" w:eastAsia="en-US"/>
    </w:rPr>
  </w:style>
  <w:style w:type="paragraph" w:styleId="Ttulo1">
    <w:name w:val="heading 1"/>
    <w:basedOn w:val="Normal"/>
    <w:next w:val="Normal"/>
    <w:qFormat/>
    <w:rsid w:val="00B1598C"/>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qFormat/>
    <w:rsid w:val="00B1598C"/>
    <w:pPr>
      <w:keepNext/>
      <w:jc w:val="both"/>
      <w:outlineLvl w:val="1"/>
    </w:pPr>
    <w:rPr>
      <w:rFonts w:ascii="Bookman Old Style" w:hAnsi="Bookman Old Style"/>
      <w:b/>
      <w:bCs/>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CharCarCarCarCarCarCarCharCarCarCharCarCarCharCharChar">
    <w:name w:val="Char Car Char Car Car Car Car Car Car Char Car Car Char Car Car Char Char Char"/>
    <w:basedOn w:val="Normal"/>
    <w:rsid w:val="008B0A2B"/>
    <w:pPr>
      <w:spacing w:after="160" w:line="240" w:lineRule="exact"/>
    </w:pPr>
    <w:rPr>
      <w:rFonts w:ascii="Verdana" w:hAnsi="Verdana"/>
      <w:sz w:val="20"/>
      <w:szCs w:val="20"/>
      <w:lang w:val="es-ES"/>
    </w:rPr>
  </w:style>
  <w:style w:type="paragraph" w:customStyle="1" w:styleId="Piedepgina1">
    <w:name w:val="Pie de página1"/>
    <w:rsid w:val="008B0A2B"/>
    <w:pPr>
      <w:tabs>
        <w:tab w:val="center" w:pos="3828"/>
        <w:tab w:val="right" w:pos="8640"/>
      </w:tabs>
    </w:pPr>
    <w:rPr>
      <w:rFonts w:ascii="Futura" w:eastAsia="ヒラギノ角ゴ Pro W3" w:hAnsi="Futura"/>
      <w:color w:val="000000"/>
      <w:sz w:val="16"/>
      <w:lang w:val="es-ES_tradnl"/>
    </w:rPr>
  </w:style>
  <w:style w:type="paragraph" w:styleId="Encabezado">
    <w:name w:val="header"/>
    <w:basedOn w:val="Normal"/>
    <w:link w:val="EncabezadoCar"/>
    <w:uiPriority w:val="99"/>
    <w:rsid w:val="00BC6666"/>
    <w:pPr>
      <w:tabs>
        <w:tab w:val="center" w:pos="4419"/>
        <w:tab w:val="right" w:pos="8838"/>
      </w:tabs>
    </w:pPr>
  </w:style>
  <w:style w:type="character" w:customStyle="1" w:styleId="EncabezadoCar">
    <w:name w:val="Encabezado Car"/>
    <w:link w:val="Encabezado"/>
    <w:uiPriority w:val="99"/>
    <w:rsid w:val="00BC6666"/>
    <w:rPr>
      <w:sz w:val="24"/>
      <w:szCs w:val="24"/>
      <w:lang w:val="es-ES_tradnl" w:eastAsia="en-US"/>
    </w:rPr>
  </w:style>
  <w:style w:type="paragraph" w:styleId="Piedepgina">
    <w:name w:val="footer"/>
    <w:basedOn w:val="Normal"/>
    <w:link w:val="PiedepginaCar"/>
    <w:rsid w:val="00BC6666"/>
    <w:pPr>
      <w:tabs>
        <w:tab w:val="center" w:pos="4419"/>
        <w:tab w:val="right" w:pos="8838"/>
      </w:tabs>
    </w:pPr>
  </w:style>
  <w:style w:type="character" w:customStyle="1" w:styleId="PiedepginaCar">
    <w:name w:val="Pie de página Car"/>
    <w:link w:val="Piedepgina"/>
    <w:rsid w:val="00BC6666"/>
    <w:rPr>
      <w:sz w:val="24"/>
      <w:szCs w:val="24"/>
      <w:lang w:val="es-ES_tradnl" w:eastAsia="en-US"/>
    </w:rPr>
  </w:style>
  <w:style w:type="paragraph" w:customStyle="1" w:styleId="xl25">
    <w:name w:val="xl25"/>
    <w:basedOn w:val="Normal"/>
    <w:rsid w:val="00BC6666"/>
    <w:pPr>
      <w:spacing w:before="100" w:beforeAutospacing="1" w:after="100" w:afterAutospacing="1"/>
      <w:jc w:val="center"/>
    </w:pPr>
    <w:rPr>
      <w:rFonts w:ascii="Arial" w:eastAsia="Arial Unicode MS" w:hAnsi="Arial" w:cs="Arial"/>
      <w:b/>
      <w:bCs/>
      <w:lang w:val="es-ES" w:eastAsia="es-ES"/>
    </w:rPr>
  </w:style>
  <w:style w:type="paragraph" w:styleId="Sangradetextonormal">
    <w:name w:val="Body Text Indent"/>
    <w:basedOn w:val="Normal"/>
    <w:link w:val="SangradetextonormalCar"/>
    <w:rsid w:val="00BC6666"/>
    <w:pPr>
      <w:tabs>
        <w:tab w:val="num" w:pos="1080"/>
      </w:tabs>
      <w:ind w:left="720"/>
      <w:jc w:val="both"/>
    </w:pPr>
    <w:rPr>
      <w:rFonts w:ascii="Arial" w:hAnsi="Arial" w:cs="Arial"/>
      <w:color w:val="000000"/>
      <w:lang w:val="es-ES" w:eastAsia="es-ES"/>
    </w:rPr>
  </w:style>
  <w:style w:type="character" w:customStyle="1" w:styleId="SangradetextonormalCar">
    <w:name w:val="Sangría de texto normal Car"/>
    <w:link w:val="Sangradetextonormal"/>
    <w:rsid w:val="00BC6666"/>
    <w:rPr>
      <w:rFonts w:ascii="Arial" w:hAnsi="Arial" w:cs="Arial"/>
      <w:color w:val="000000"/>
      <w:sz w:val="24"/>
      <w:szCs w:val="24"/>
      <w:lang w:val="es-ES" w:eastAsia="es-ES"/>
    </w:rPr>
  </w:style>
  <w:style w:type="paragraph" w:styleId="Textoindependiente">
    <w:name w:val="Body Text"/>
    <w:basedOn w:val="Normal"/>
    <w:link w:val="TextoindependienteCar"/>
    <w:rsid w:val="00BC6666"/>
    <w:pPr>
      <w:spacing w:after="120"/>
    </w:pPr>
    <w:rPr>
      <w:lang w:val="es-ES" w:eastAsia="es-ES"/>
    </w:rPr>
  </w:style>
  <w:style w:type="character" w:customStyle="1" w:styleId="TextoindependienteCar">
    <w:name w:val="Texto independiente Car"/>
    <w:link w:val="Textoindependiente"/>
    <w:rsid w:val="00BC6666"/>
    <w:rPr>
      <w:sz w:val="24"/>
      <w:szCs w:val="24"/>
      <w:lang w:val="es-ES" w:eastAsia="es-ES"/>
    </w:rPr>
  </w:style>
  <w:style w:type="paragraph" w:styleId="Sangra2detindependiente">
    <w:name w:val="Body Text Indent 2"/>
    <w:basedOn w:val="Normal"/>
    <w:link w:val="Sangra2detindependienteCar"/>
    <w:rsid w:val="00BC6666"/>
    <w:pPr>
      <w:spacing w:after="120" w:line="480" w:lineRule="auto"/>
      <w:ind w:left="283"/>
    </w:pPr>
    <w:rPr>
      <w:lang w:val="es-ES" w:eastAsia="es-ES"/>
    </w:rPr>
  </w:style>
  <w:style w:type="character" w:customStyle="1" w:styleId="Sangra2detindependienteCar">
    <w:name w:val="Sangría 2 de t. independiente Car"/>
    <w:link w:val="Sangra2detindependiente"/>
    <w:rsid w:val="00BC6666"/>
    <w:rPr>
      <w:sz w:val="24"/>
      <w:szCs w:val="24"/>
      <w:lang w:val="es-ES" w:eastAsia="es-ES"/>
    </w:rPr>
  </w:style>
  <w:style w:type="character" w:styleId="Hipervnculo">
    <w:name w:val="Hyperlink"/>
    <w:uiPriority w:val="99"/>
    <w:unhideWhenUsed/>
    <w:rsid w:val="00BC6666"/>
    <w:rPr>
      <w:color w:val="0000FF"/>
      <w:u w:val="single"/>
    </w:rPr>
  </w:style>
  <w:style w:type="paragraph" w:styleId="Textodeglobo">
    <w:name w:val="Balloon Text"/>
    <w:basedOn w:val="Normal"/>
    <w:link w:val="TextodegloboCar"/>
    <w:rsid w:val="003D2E7A"/>
    <w:rPr>
      <w:rFonts w:ascii="Tahoma" w:hAnsi="Tahoma" w:cs="Tahoma"/>
      <w:sz w:val="16"/>
      <w:szCs w:val="16"/>
    </w:rPr>
  </w:style>
  <w:style w:type="character" w:customStyle="1" w:styleId="TextodegloboCar">
    <w:name w:val="Texto de globo Car"/>
    <w:link w:val="Textodeglobo"/>
    <w:rsid w:val="003D2E7A"/>
    <w:rPr>
      <w:rFonts w:ascii="Tahoma" w:hAnsi="Tahoma" w:cs="Tahoma"/>
      <w:sz w:val="16"/>
      <w:szCs w:val="16"/>
      <w:lang w:val="es-ES_tradnl" w:eastAsia="en-US"/>
    </w:rPr>
  </w:style>
  <w:style w:type="character" w:styleId="Hipervnculovisitado">
    <w:name w:val="FollowedHyperlink"/>
    <w:uiPriority w:val="99"/>
    <w:unhideWhenUsed/>
    <w:rsid w:val="00F94D79"/>
    <w:rPr>
      <w:color w:val="800080"/>
      <w:u w:val="single"/>
    </w:rPr>
  </w:style>
  <w:style w:type="character" w:styleId="Nmerodepgina">
    <w:name w:val="page number"/>
    <w:basedOn w:val="Fuentedeprrafopredeter"/>
    <w:rsid w:val="00AC41E7"/>
  </w:style>
  <w:style w:type="table" w:styleId="Cuadrculavistosa-nfasis1">
    <w:name w:val="Colorful Grid Accent 1"/>
    <w:basedOn w:val="Tablanormal"/>
    <w:uiPriority w:val="73"/>
    <w:rsid w:val="00F714D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absica1">
    <w:name w:val="Table Simple 1"/>
    <w:basedOn w:val="Tablanormal"/>
    <w:rsid w:val="00F714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rrafodelista">
    <w:name w:val="List Paragraph"/>
    <w:basedOn w:val="Normal"/>
    <w:uiPriority w:val="34"/>
    <w:qFormat/>
    <w:rsid w:val="00250B87"/>
    <w:pPr>
      <w:ind w:left="720"/>
      <w:contextualSpacing/>
    </w:pPr>
  </w:style>
  <w:style w:type="table" w:styleId="Sombreadoclaro">
    <w:name w:val="Light Shading"/>
    <w:basedOn w:val="Tablanormal"/>
    <w:uiPriority w:val="60"/>
    <w:rsid w:val="00FF69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rsid w:val="0077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3">
    <w:name w:val="Table Grid 3"/>
    <w:basedOn w:val="Tablanormal"/>
    <w:rsid w:val="007F53E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308">
      <w:bodyDiv w:val="1"/>
      <w:marLeft w:val="0"/>
      <w:marRight w:val="0"/>
      <w:marTop w:val="0"/>
      <w:marBottom w:val="0"/>
      <w:divBdr>
        <w:top w:val="none" w:sz="0" w:space="0" w:color="auto"/>
        <w:left w:val="none" w:sz="0" w:space="0" w:color="auto"/>
        <w:bottom w:val="none" w:sz="0" w:space="0" w:color="auto"/>
        <w:right w:val="none" w:sz="0" w:space="0" w:color="auto"/>
      </w:divBdr>
    </w:div>
    <w:div w:id="55014452">
      <w:bodyDiv w:val="1"/>
      <w:marLeft w:val="0"/>
      <w:marRight w:val="0"/>
      <w:marTop w:val="0"/>
      <w:marBottom w:val="0"/>
      <w:divBdr>
        <w:top w:val="none" w:sz="0" w:space="0" w:color="auto"/>
        <w:left w:val="none" w:sz="0" w:space="0" w:color="auto"/>
        <w:bottom w:val="none" w:sz="0" w:space="0" w:color="auto"/>
        <w:right w:val="none" w:sz="0" w:space="0" w:color="auto"/>
      </w:divBdr>
    </w:div>
    <w:div w:id="61607069">
      <w:bodyDiv w:val="1"/>
      <w:marLeft w:val="0"/>
      <w:marRight w:val="0"/>
      <w:marTop w:val="0"/>
      <w:marBottom w:val="0"/>
      <w:divBdr>
        <w:top w:val="none" w:sz="0" w:space="0" w:color="auto"/>
        <w:left w:val="none" w:sz="0" w:space="0" w:color="auto"/>
        <w:bottom w:val="none" w:sz="0" w:space="0" w:color="auto"/>
        <w:right w:val="none" w:sz="0" w:space="0" w:color="auto"/>
      </w:divBdr>
    </w:div>
    <w:div w:id="63383343">
      <w:bodyDiv w:val="1"/>
      <w:marLeft w:val="0"/>
      <w:marRight w:val="0"/>
      <w:marTop w:val="0"/>
      <w:marBottom w:val="0"/>
      <w:divBdr>
        <w:top w:val="none" w:sz="0" w:space="0" w:color="auto"/>
        <w:left w:val="none" w:sz="0" w:space="0" w:color="auto"/>
        <w:bottom w:val="none" w:sz="0" w:space="0" w:color="auto"/>
        <w:right w:val="none" w:sz="0" w:space="0" w:color="auto"/>
      </w:divBdr>
    </w:div>
    <w:div w:id="85465518">
      <w:bodyDiv w:val="1"/>
      <w:marLeft w:val="0"/>
      <w:marRight w:val="0"/>
      <w:marTop w:val="0"/>
      <w:marBottom w:val="0"/>
      <w:divBdr>
        <w:top w:val="none" w:sz="0" w:space="0" w:color="auto"/>
        <w:left w:val="none" w:sz="0" w:space="0" w:color="auto"/>
        <w:bottom w:val="none" w:sz="0" w:space="0" w:color="auto"/>
        <w:right w:val="none" w:sz="0" w:space="0" w:color="auto"/>
      </w:divBdr>
    </w:div>
    <w:div w:id="90855031">
      <w:bodyDiv w:val="1"/>
      <w:marLeft w:val="0"/>
      <w:marRight w:val="0"/>
      <w:marTop w:val="0"/>
      <w:marBottom w:val="0"/>
      <w:divBdr>
        <w:top w:val="none" w:sz="0" w:space="0" w:color="auto"/>
        <w:left w:val="none" w:sz="0" w:space="0" w:color="auto"/>
        <w:bottom w:val="none" w:sz="0" w:space="0" w:color="auto"/>
        <w:right w:val="none" w:sz="0" w:space="0" w:color="auto"/>
      </w:divBdr>
    </w:div>
    <w:div w:id="112214711">
      <w:bodyDiv w:val="1"/>
      <w:marLeft w:val="0"/>
      <w:marRight w:val="0"/>
      <w:marTop w:val="0"/>
      <w:marBottom w:val="0"/>
      <w:divBdr>
        <w:top w:val="none" w:sz="0" w:space="0" w:color="auto"/>
        <w:left w:val="none" w:sz="0" w:space="0" w:color="auto"/>
        <w:bottom w:val="none" w:sz="0" w:space="0" w:color="auto"/>
        <w:right w:val="none" w:sz="0" w:space="0" w:color="auto"/>
      </w:divBdr>
    </w:div>
    <w:div w:id="119886113">
      <w:bodyDiv w:val="1"/>
      <w:marLeft w:val="0"/>
      <w:marRight w:val="0"/>
      <w:marTop w:val="0"/>
      <w:marBottom w:val="0"/>
      <w:divBdr>
        <w:top w:val="none" w:sz="0" w:space="0" w:color="auto"/>
        <w:left w:val="none" w:sz="0" w:space="0" w:color="auto"/>
        <w:bottom w:val="none" w:sz="0" w:space="0" w:color="auto"/>
        <w:right w:val="none" w:sz="0" w:space="0" w:color="auto"/>
      </w:divBdr>
    </w:div>
    <w:div w:id="217866341">
      <w:bodyDiv w:val="1"/>
      <w:marLeft w:val="0"/>
      <w:marRight w:val="0"/>
      <w:marTop w:val="0"/>
      <w:marBottom w:val="0"/>
      <w:divBdr>
        <w:top w:val="none" w:sz="0" w:space="0" w:color="auto"/>
        <w:left w:val="none" w:sz="0" w:space="0" w:color="auto"/>
        <w:bottom w:val="none" w:sz="0" w:space="0" w:color="auto"/>
        <w:right w:val="none" w:sz="0" w:space="0" w:color="auto"/>
      </w:divBdr>
    </w:div>
    <w:div w:id="240260907">
      <w:bodyDiv w:val="1"/>
      <w:marLeft w:val="0"/>
      <w:marRight w:val="0"/>
      <w:marTop w:val="0"/>
      <w:marBottom w:val="0"/>
      <w:divBdr>
        <w:top w:val="none" w:sz="0" w:space="0" w:color="auto"/>
        <w:left w:val="none" w:sz="0" w:space="0" w:color="auto"/>
        <w:bottom w:val="none" w:sz="0" w:space="0" w:color="auto"/>
        <w:right w:val="none" w:sz="0" w:space="0" w:color="auto"/>
      </w:divBdr>
    </w:div>
    <w:div w:id="250547555">
      <w:bodyDiv w:val="1"/>
      <w:marLeft w:val="0"/>
      <w:marRight w:val="0"/>
      <w:marTop w:val="0"/>
      <w:marBottom w:val="0"/>
      <w:divBdr>
        <w:top w:val="none" w:sz="0" w:space="0" w:color="auto"/>
        <w:left w:val="none" w:sz="0" w:space="0" w:color="auto"/>
        <w:bottom w:val="none" w:sz="0" w:space="0" w:color="auto"/>
        <w:right w:val="none" w:sz="0" w:space="0" w:color="auto"/>
      </w:divBdr>
    </w:div>
    <w:div w:id="265581064">
      <w:bodyDiv w:val="1"/>
      <w:marLeft w:val="0"/>
      <w:marRight w:val="0"/>
      <w:marTop w:val="0"/>
      <w:marBottom w:val="0"/>
      <w:divBdr>
        <w:top w:val="none" w:sz="0" w:space="0" w:color="auto"/>
        <w:left w:val="none" w:sz="0" w:space="0" w:color="auto"/>
        <w:bottom w:val="none" w:sz="0" w:space="0" w:color="auto"/>
        <w:right w:val="none" w:sz="0" w:space="0" w:color="auto"/>
      </w:divBdr>
    </w:div>
    <w:div w:id="297149375">
      <w:bodyDiv w:val="1"/>
      <w:marLeft w:val="0"/>
      <w:marRight w:val="0"/>
      <w:marTop w:val="0"/>
      <w:marBottom w:val="0"/>
      <w:divBdr>
        <w:top w:val="none" w:sz="0" w:space="0" w:color="auto"/>
        <w:left w:val="none" w:sz="0" w:space="0" w:color="auto"/>
        <w:bottom w:val="none" w:sz="0" w:space="0" w:color="auto"/>
        <w:right w:val="none" w:sz="0" w:space="0" w:color="auto"/>
      </w:divBdr>
    </w:div>
    <w:div w:id="328674944">
      <w:bodyDiv w:val="1"/>
      <w:marLeft w:val="0"/>
      <w:marRight w:val="0"/>
      <w:marTop w:val="0"/>
      <w:marBottom w:val="0"/>
      <w:divBdr>
        <w:top w:val="none" w:sz="0" w:space="0" w:color="auto"/>
        <w:left w:val="none" w:sz="0" w:space="0" w:color="auto"/>
        <w:bottom w:val="none" w:sz="0" w:space="0" w:color="auto"/>
        <w:right w:val="none" w:sz="0" w:space="0" w:color="auto"/>
      </w:divBdr>
    </w:div>
    <w:div w:id="335034801">
      <w:bodyDiv w:val="1"/>
      <w:marLeft w:val="0"/>
      <w:marRight w:val="0"/>
      <w:marTop w:val="0"/>
      <w:marBottom w:val="0"/>
      <w:divBdr>
        <w:top w:val="none" w:sz="0" w:space="0" w:color="auto"/>
        <w:left w:val="none" w:sz="0" w:space="0" w:color="auto"/>
        <w:bottom w:val="none" w:sz="0" w:space="0" w:color="auto"/>
        <w:right w:val="none" w:sz="0" w:space="0" w:color="auto"/>
      </w:divBdr>
    </w:div>
    <w:div w:id="343436971">
      <w:bodyDiv w:val="1"/>
      <w:marLeft w:val="0"/>
      <w:marRight w:val="0"/>
      <w:marTop w:val="0"/>
      <w:marBottom w:val="0"/>
      <w:divBdr>
        <w:top w:val="none" w:sz="0" w:space="0" w:color="auto"/>
        <w:left w:val="none" w:sz="0" w:space="0" w:color="auto"/>
        <w:bottom w:val="none" w:sz="0" w:space="0" w:color="auto"/>
        <w:right w:val="none" w:sz="0" w:space="0" w:color="auto"/>
      </w:divBdr>
    </w:div>
    <w:div w:id="409885897">
      <w:bodyDiv w:val="1"/>
      <w:marLeft w:val="0"/>
      <w:marRight w:val="0"/>
      <w:marTop w:val="0"/>
      <w:marBottom w:val="0"/>
      <w:divBdr>
        <w:top w:val="none" w:sz="0" w:space="0" w:color="auto"/>
        <w:left w:val="none" w:sz="0" w:space="0" w:color="auto"/>
        <w:bottom w:val="none" w:sz="0" w:space="0" w:color="auto"/>
        <w:right w:val="none" w:sz="0" w:space="0" w:color="auto"/>
      </w:divBdr>
    </w:div>
    <w:div w:id="411775836">
      <w:bodyDiv w:val="1"/>
      <w:marLeft w:val="0"/>
      <w:marRight w:val="0"/>
      <w:marTop w:val="0"/>
      <w:marBottom w:val="0"/>
      <w:divBdr>
        <w:top w:val="none" w:sz="0" w:space="0" w:color="auto"/>
        <w:left w:val="none" w:sz="0" w:space="0" w:color="auto"/>
        <w:bottom w:val="none" w:sz="0" w:space="0" w:color="auto"/>
        <w:right w:val="none" w:sz="0" w:space="0" w:color="auto"/>
      </w:divBdr>
    </w:div>
    <w:div w:id="430248719">
      <w:bodyDiv w:val="1"/>
      <w:marLeft w:val="0"/>
      <w:marRight w:val="0"/>
      <w:marTop w:val="0"/>
      <w:marBottom w:val="0"/>
      <w:divBdr>
        <w:top w:val="none" w:sz="0" w:space="0" w:color="auto"/>
        <w:left w:val="none" w:sz="0" w:space="0" w:color="auto"/>
        <w:bottom w:val="none" w:sz="0" w:space="0" w:color="auto"/>
        <w:right w:val="none" w:sz="0" w:space="0" w:color="auto"/>
      </w:divBdr>
    </w:div>
    <w:div w:id="440224150">
      <w:bodyDiv w:val="1"/>
      <w:marLeft w:val="0"/>
      <w:marRight w:val="0"/>
      <w:marTop w:val="0"/>
      <w:marBottom w:val="0"/>
      <w:divBdr>
        <w:top w:val="none" w:sz="0" w:space="0" w:color="auto"/>
        <w:left w:val="none" w:sz="0" w:space="0" w:color="auto"/>
        <w:bottom w:val="none" w:sz="0" w:space="0" w:color="auto"/>
        <w:right w:val="none" w:sz="0" w:space="0" w:color="auto"/>
      </w:divBdr>
    </w:div>
    <w:div w:id="497037700">
      <w:bodyDiv w:val="1"/>
      <w:marLeft w:val="0"/>
      <w:marRight w:val="0"/>
      <w:marTop w:val="0"/>
      <w:marBottom w:val="0"/>
      <w:divBdr>
        <w:top w:val="none" w:sz="0" w:space="0" w:color="auto"/>
        <w:left w:val="none" w:sz="0" w:space="0" w:color="auto"/>
        <w:bottom w:val="none" w:sz="0" w:space="0" w:color="auto"/>
        <w:right w:val="none" w:sz="0" w:space="0" w:color="auto"/>
      </w:divBdr>
    </w:div>
    <w:div w:id="503251317">
      <w:bodyDiv w:val="1"/>
      <w:marLeft w:val="0"/>
      <w:marRight w:val="0"/>
      <w:marTop w:val="0"/>
      <w:marBottom w:val="0"/>
      <w:divBdr>
        <w:top w:val="none" w:sz="0" w:space="0" w:color="auto"/>
        <w:left w:val="none" w:sz="0" w:space="0" w:color="auto"/>
        <w:bottom w:val="none" w:sz="0" w:space="0" w:color="auto"/>
        <w:right w:val="none" w:sz="0" w:space="0" w:color="auto"/>
      </w:divBdr>
    </w:div>
    <w:div w:id="519781446">
      <w:bodyDiv w:val="1"/>
      <w:marLeft w:val="0"/>
      <w:marRight w:val="0"/>
      <w:marTop w:val="0"/>
      <w:marBottom w:val="0"/>
      <w:divBdr>
        <w:top w:val="none" w:sz="0" w:space="0" w:color="auto"/>
        <w:left w:val="none" w:sz="0" w:space="0" w:color="auto"/>
        <w:bottom w:val="none" w:sz="0" w:space="0" w:color="auto"/>
        <w:right w:val="none" w:sz="0" w:space="0" w:color="auto"/>
      </w:divBdr>
    </w:div>
    <w:div w:id="521282462">
      <w:bodyDiv w:val="1"/>
      <w:marLeft w:val="0"/>
      <w:marRight w:val="0"/>
      <w:marTop w:val="0"/>
      <w:marBottom w:val="0"/>
      <w:divBdr>
        <w:top w:val="none" w:sz="0" w:space="0" w:color="auto"/>
        <w:left w:val="none" w:sz="0" w:space="0" w:color="auto"/>
        <w:bottom w:val="none" w:sz="0" w:space="0" w:color="auto"/>
        <w:right w:val="none" w:sz="0" w:space="0" w:color="auto"/>
      </w:divBdr>
    </w:div>
    <w:div w:id="556820275">
      <w:bodyDiv w:val="1"/>
      <w:marLeft w:val="0"/>
      <w:marRight w:val="0"/>
      <w:marTop w:val="0"/>
      <w:marBottom w:val="0"/>
      <w:divBdr>
        <w:top w:val="none" w:sz="0" w:space="0" w:color="auto"/>
        <w:left w:val="none" w:sz="0" w:space="0" w:color="auto"/>
        <w:bottom w:val="none" w:sz="0" w:space="0" w:color="auto"/>
        <w:right w:val="none" w:sz="0" w:space="0" w:color="auto"/>
      </w:divBdr>
    </w:div>
    <w:div w:id="564029799">
      <w:bodyDiv w:val="1"/>
      <w:marLeft w:val="0"/>
      <w:marRight w:val="0"/>
      <w:marTop w:val="0"/>
      <w:marBottom w:val="0"/>
      <w:divBdr>
        <w:top w:val="none" w:sz="0" w:space="0" w:color="auto"/>
        <w:left w:val="none" w:sz="0" w:space="0" w:color="auto"/>
        <w:bottom w:val="none" w:sz="0" w:space="0" w:color="auto"/>
        <w:right w:val="none" w:sz="0" w:space="0" w:color="auto"/>
      </w:divBdr>
    </w:div>
    <w:div w:id="570848660">
      <w:bodyDiv w:val="1"/>
      <w:marLeft w:val="0"/>
      <w:marRight w:val="0"/>
      <w:marTop w:val="0"/>
      <w:marBottom w:val="0"/>
      <w:divBdr>
        <w:top w:val="none" w:sz="0" w:space="0" w:color="auto"/>
        <w:left w:val="none" w:sz="0" w:space="0" w:color="auto"/>
        <w:bottom w:val="none" w:sz="0" w:space="0" w:color="auto"/>
        <w:right w:val="none" w:sz="0" w:space="0" w:color="auto"/>
      </w:divBdr>
    </w:div>
    <w:div w:id="590627738">
      <w:bodyDiv w:val="1"/>
      <w:marLeft w:val="0"/>
      <w:marRight w:val="0"/>
      <w:marTop w:val="0"/>
      <w:marBottom w:val="0"/>
      <w:divBdr>
        <w:top w:val="none" w:sz="0" w:space="0" w:color="auto"/>
        <w:left w:val="none" w:sz="0" w:space="0" w:color="auto"/>
        <w:bottom w:val="none" w:sz="0" w:space="0" w:color="auto"/>
        <w:right w:val="none" w:sz="0" w:space="0" w:color="auto"/>
      </w:divBdr>
    </w:div>
    <w:div w:id="645474558">
      <w:bodyDiv w:val="1"/>
      <w:marLeft w:val="0"/>
      <w:marRight w:val="0"/>
      <w:marTop w:val="0"/>
      <w:marBottom w:val="0"/>
      <w:divBdr>
        <w:top w:val="none" w:sz="0" w:space="0" w:color="auto"/>
        <w:left w:val="none" w:sz="0" w:space="0" w:color="auto"/>
        <w:bottom w:val="none" w:sz="0" w:space="0" w:color="auto"/>
        <w:right w:val="none" w:sz="0" w:space="0" w:color="auto"/>
      </w:divBdr>
    </w:div>
    <w:div w:id="685905473">
      <w:bodyDiv w:val="1"/>
      <w:marLeft w:val="0"/>
      <w:marRight w:val="0"/>
      <w:marTop w:val="0"/>
      <w:marBottom w:val="0"/>
      <w:divBdr>
        <w:top w:val="none" w:sz="0" w:space="0" w:color="auto"/>
        <w:left w:val="none" w:sz="0" w:space="0" w:color="auto"/>
        <w:bottom w:val="none" w:sz="0" w:space="0" w:color="auto"/>
        <w:right w:val="none" w:sz="0" w:space="0" w:color="auto"/>
      </w:divBdr>
    </w:div>
    <w:div w:id="708073124">
      <w:bodyDiv w:val="1"/>
      <w:marLeft w:val="0"/>
      <w:marRight w:val="0"/>
      <w:marTop w:val="0"/>
      <w:marBottom w:val="0"/>
      <w:divBdr>
        <w:top w:val="none" w:sz="0" w:space="0" w:color="auto"/>
        <w:left w:val="none" w:sz="0" w:space="0" w:color="auto"/>
        <w:bottom w:val="none" w:sz="0" w:space="0" w:color="auto"/>
        <w:right w:val="none" w:sz="0" w:space="0" w:color="auto"/>
      </w:divBdr>
    </w:div>
    <w:div w:id="722875575">
      <w:bodyDiv w:val="1"/>
      <w:marLeft w:val="0"/>
      <w:marRight w:val="0"/>
      <w:marTop w:val="0"/>
      <w:marBottom w:val="0"/>
      <w:divBdr>
        <w:top w:val="none" w:sz="0" w:space="0" w:color="auto"/>
        <w:left w:val="none" w:sz="0" w:space="0" w:color="auto"/>
        <w:bottom w:val="none" w:sz="0" w:space="0" w:color="auto"/>
        <w:right w:val="none" w:sz="0" w:space="0" w:color="auto"/>
      </w:divBdr>
    </w:div>
    <w:div w:id="724526418">
      <w:bodyDiv w:val="1"/>
      <w:marLeft w:val="0"/>
      <w:marRight w:val="0"/>
      <w:marTop w:val="0"/>
      <w:marBottom w:val="0"/>
      <w:divBdr>
        <w:top w:val="none" w:sz="0" w:space="0" w:color="auto"/>
        <w:left w:val="none" w:sz="0" w:space="0" w:color="auto"/>
        <w:bottom w:val="none" w:sz="0" w:space="0" w:color="auto"/>
        <w:right w:val="none" w:sz="0" w:space="0" w:color="auto"/>
      </w:divBdr>
    </w:div>
    <w:div w:id="802044999">
      <w:bodyDiv w:val="1"/>
      <w:marLeft w:val="0"/>
      <w:marRight w:val="0"/>
      <w:marTop w:val="0"/>
      <w:marBottom w:val="0"/>
      <w:divBdr>
        <w:top w:val="none" w:sz="0" w:space="0" w:color="auto"/>
        <w:left w:val="none" w:sz="0" w:space="0" w:color="auto"/>
        <w:bottom w:val="none" w:sz="0" w:space="0" w:color="auto"/>
        <w:right w:val="none" w:sz="0" w:space="0" w:color="auto"/>
      </w:divBdr>
    </w:div>
    <w:div w:id="852451913">
      <w:bodyDiv w:val="1"/>
      <w:marLeft w:val="0"/>
      <w:marRight w:val="0"/>
      <w:marTop w:val="0"/>
      <w:marBottom w:val="0"/>
      <w:divBdr>
        <w:top w:val="none" w:sz="0" w:space="0" w:color="auto"/>
        <w:left w:val="none" w:sz="0" w:space="0" w:color="auto"/>
        <w:bottom w:val="none" w:sz="0" w:space="0" w:color="auto"/>
        <w:right w:val="none" w:sz="0" w:space="0" w:color="auto"/>
      </w:divBdr>
    </w:div>
    <w:div w:id="922447740">
      <w:bodyDiv w:val="1"/>
      <w:marLeft w:val="0"/>
      <w:marRight w:val="0"/>
      <w:marTop w:val="0"/>
      <w:marBottom w:val="0"/>
      <w:divBdr>
        <w:top w:val="none" w:sz="0" w:space="0" w:color="auto"/>
        <w:left w:val="none" w:sz="0" w:space="0" w:color="auto"/>
        <w:bottom w:val="none" w:sz="0" w:space="0" w:color="auto"/>
        <w:right w:val="none" w:sz="0" w:space="0" w:color="auto"/>
      </w:divBdr>
    </w:div>
    <w:div w:id="986741425">
      <w:bodyDiv w:val="1"/>
      <w:marLeft w:val="0"/>
      <w:marRight w:val="0"/>
      <w:marTop w:val="0"/>
      <w:marBottom w:val="0"/>
      <w:divBdr>
        <w:top w:val="none" w:sz="0" w:space="0" w:color="auto"/>
        <w:left w:val="none" w:sz="0" w:space="0" w:color="auto"/>
        <w:bottom w:val="none" w:sz="0" w:space="0" w:color="auto"/>
        <w:right w:val="none" w:sz="0" w:space="0" w:color="auto"/>
      </w:divBdr>
    </w:div>
    <w:div w:id="996883849">
      <w:bodyDiv w:val="1"/>
      <w:marLeft w:val="0"/>
      <w:marRight w:val="0"/>
      <w:marTop w:val="0"/>
      <w:marBottom w:val="0"/>
      <w:divBdr>
        <w:top w:val="none" w:sz="0" w:space="0" w:color="auto"/>
        <w:left w:val="none" w:sz="0" w:space="0" w:color="auto"/>
        <w:bottom w:val="none" w:sz="0" w:space="0" w:color="auto"/>
        <w:right w:val="none" w:sz="0" w:space="0" w:color="auto"/>
      </w:divBdr>
    </w:div>
    <w:div w:id="1007051627">
      <w:bodyDiv w:val="1"/>
      <w:marLeft w:val="0"/>
      <w:marRight w:val="0"/>
      <w:marTop w:val="0"/>
      <w:marBottom w:val="0"/>
      <w:divBdr>
        <w:top w:val="none" w:sz="0" w:space="0" w:color="auto"/>
        <w:left w:val="none" w:sz="0" w:space="0" w:color="auto"/>
        <w:bottom w:val="none" w:sz="0" w:space="0" w:color="auto"/>
        <w:right w:val="none" w:sz="0" w:space="0" w:color="auto"/>
      </w:divBdr>
    </w:div>
    <w:div w:id="1031760427">
      <w:bodyDiv w:val="1"/>
      <w:marLeft w:val="0"/>
      <w:marRight w:val="0"/>
      <w:marTop w:val="0"/>
      <w:marBottom w:val="0"/>
      <w:divBdr>
        <w:top w:val="none" w:sz="0" w:space="0" w:color="auto"/>
        <w:left w:val="none" w:sz="0" w:space="0" w:color="auto"/>
        <w:bottom w:val="none" w:sz="0" w:space="0" w:color="auto"/>
        <w:right w:val="none" w:sz="0" w:space="0" w:color="auto"/>
      </w:divBdr>
    </w:div>
    <w:div w:id="1034697289">
      <w:bodyDiv w:val="1"/>
      <w:marLeft w:val="0"/>
      <w:marRight w:val="0"/>
      <w:marTop w:val="0"/>
      <w:marBottom w:val="0"/>
      <w:divBdr>
        <w:top w:val="none" w:sz="0" w:space="0" w:color="auto"/>
        <w:left w:val="none" w:sz="0" w:space="0" w:color="auto"/>
        <w:bottom w:val="none" w:sz="0" w:space="0" w:color="auto"/>
        <w:right w:val="none" w:sz="0" w:space="0" w:color="auto"/>
      </w:divBdr>
    </w:div>
    <w:div w:id="1058166625">
      <w:bodyDiv w:val="1"/>
      <w:marLeft w:val="0"/>
      <w:marRight w:val="0"/>
      <w:marTop w:val="0"/>
      <w:marBottom w:val="0"/>
      <w:divBdr>
        <w:top w:val="none" w:sz="0" w:space="0" w:color="auto"/>
        <w:left w:val="none" w:sz="0" w:space="0" w:color="auto"/>
        <w:bottom w:val="none" w:sz="0" w:space="0" w:color="auto"/>
        <w:right w:val="none" w:sz="0" w:space="0" w:color="auto"/>
      </w:divBdr>
    </w:div>
    <w:div w:id="1112171890">
      <w:bodyDiv w:val="1"/>
      <w:marLeft w:val="0"/>
      <w:marRight w:val="0"/>
      <w:marTop w:val="0"/>
      <w:marBottom w:val="0"/>
      <w:divBdr>
        <w:top w:val="none" w:sz="0" w:space="0" w:color="auto"/>
        <w:left w:val="none" w:sz="0" w:space="0" w:color="auto"/>
        <w:bottom w:val="none" w:sz="0" w:space="0" w:color="auto"/>
        <w:right w:val="none" w:sz="0" w:space="0" w:color="auto"/>
      </w:divBdr>
    </w:div>
    <w:div w:id="1132097018">
      <w:bodyDiv w:val="1"/>
      <w:marLeft w:val="0"/>
      <w:marRight w:val="0"/>
      <w:marTop w:val="0"/>
      <w:marBottom w:val="0"/>
      <w:divBdr>
        <w:top w:val="none" w:sz="0" w:space="0" w:color="auto"/>
        <w:left w:val="none" w:sz="0" w:space="0" w:color="auto"/>
        <w:bottom w:val="none" w:sz="0" w:space="0" w:color="auto"/>
        <w:right w:val="none" w:sz="0" w:space="0" w:color="auto"/>
      </w:divBdr>
    </w:div>
    <w:div w:id="1132212240">
      <w:bodyDiv w:val="1"/>
      <w:marLeft w:val="0"/>
      <w:marRight w:val="0"/>
      <w:marTop w:val="0"/>
      <w:marBottom w:val="0"/>
      <w:divBdr>
        <w:top w:val="none" w:sz="0" w:space="0" w:color="auto"/>
        <w:left w:val="none" w:sz="0" w:space="0" w:color="auto"/>
        <w:bottom w:val="none" w:sz="0" w:space="0" w:color="auto"/>
        <w:right w:val="none" w:sz="0" w:space="0" w:color="auto"/>
      </w:divBdr>
    </w:div>
    <w:div w:id="1153523758">
      <w:bodyDiv w:val="1"/>
      <w:marLeft w:val="0"/>
      <w:marRight w:val="0"/>
      <w:marTop w:val="0"/>
      <w:marBottom w:val="0"/>
      <w:divBdr>
        <w:top w:val="none" w:sz="0" w:space="0" w:color="auto"/>
        <w:left w:val="none" w:sz="0" w:space="0" w:color="auto"/>
        <w:bottom w:val="none" w:sz="0" w:space="0" w:color="auto"/>
        <w:right w:val="none" w:sz="0" w:space="0" w:color="auto"/>
      </w:divBdr>
    </w:div>
    <w:div w:id="1154027241">
      <w:bodyDiv w:val="1"/>
      <w:marLeft w:val="0"/>
      <w:marRight w:val="0"/>
      <w:marTop w:val="0"/>
      <w:marBottom w:val="0"/>
      <w:divBdr>
        <w:top w:val="none" w:sz="0" w:space="0" w:color="auto"/>
        <w:left w:val="none" w:sz="0" w:space="0" w:color="auto"/>
        <w:bottom w:val="none" w:sz="0" w:space="0" w:color="auto"/>
        <w:right w:val="none" w:sz="0" w:space="0" w:color="auto"/>
      </w:divBdr>
    </w:div>
    <w:div w:id="1156528292">
      <w:bodyDiv w:val="1"/>
      <w:marLeft w:val="0"/>
      <w:marRight w:val="0"/>
      <w:marTop w:val="0"/>
      <w:marBottom w:val="0"/>
      <w:divBdr>
        <w:top w:val="none" w:sz="0" w:space="0" w:color="auto"/>
        <w:left w:val="none" w:sz="0" w:space="0" w:color="auto"/>
        <w:bottom w:val="none" w:sz="0" w:space="0" w:color="auto"/>
        <w:right w:val="none" w:sz="0" w:space="0" w:color="auto"/>
      </w:divBdr>
    </w:div>
    <w:div w:id="1175536172">
      <w:bodyDiv w:val="1"/>
      <w:marLeft w:val="0"/>
      <w:marRight w:val="0"/>
      <w:marTop w:val="0"/>
      <w:marBottom w:val="0"/>
      <w:divBdr>
        <w:top w:val="none" w:sz="0" w:space="0" w:color="auto"/>
        <w:left w:val="none" w:sz="0" w:space="0" w:color="auto"/>
        <w:bottom w:val="none" w:sz="0" w:space="0" w:color="auto"/>
        <w:right w:val="none" w:sz="0" w:space="0" w:color="auto"/>
      </w:divBdr>
    </w:div>
    <w:div w:id="1192839591">
      <w:bodyDiv w:val="1"/>
      <w:marLeft w:val="0"/>
      <w:marRight w:val="0"/>
      <w:marTop w:val="0"/>
      <w:marBottom w:val="0"/>
      <w:divBdr>
        <w:top w:val="none" w:sz="0" w:space="0" w:color="auto"/>
        <w:left w:val="none" w:sz="0" w:space="0" w:color="auto"/>
        <w:bottom w:val="none" w:sz="0" w:space="0" w:color="auto"/>
        <w:right w:val="none" w:sz="0" w:space="0" w:color="auto"/>
      </w:divBdr>
    </w:div>
    <w:div w:id="1194271482">
      <w:bodyDiv w:val="1"/>
      <w:marLeft w:val="0"/>
      <w:marRight w:val="0"/>
      <w:marTop w:val="0"/>
      <w:marBottom w:val="0"/>
      <w:divBdr>
        <w:top w:val="none" w:sz="0" w:space="0" w:color="auto"/>
        <w:left w:val="none" w:sz="0" w:space="0" w:color="auto"/>
        <w:bottom w:val="none" w:sz="0" w:space="0" w:color="auto"/>
        <w:right w:val="none" w:sz="0" w:space="0" w:color="auto"/>
      </w:divBdr>
    </w:div>
    <w:div w:id="1206021205">
      <w:bodyDiv w:val="1"/>
      <w:marLeft w:val="0"/>
      <w:marRight w:val="0"/>
      <w:marTop w:val="0"/>
      <w:marBottom w:val="0"/>
      <w:divBdr>
        <w:top w:val="none" w:sz="0" w:space="0" w:color="auto"/>
        <w:left w:val="none" w:sz="0" w:space="0" w:color="auto"/>
        <w:bottom w:val="none" w:sz="0" w:space="0" w:color="auto"/>
        <w:right w:val="none" w:sz="0" w:space="0" w:color="auto"/>
      </w:divBdr>
    </w:div>
    <w:div w:id="1237088468">
      <w:bodyDiv w:val="1"/>
      <w:marLeft w:val="0"/>
      <w:marRight w:val="0"/>
      <w:marTop w:val="0"/>
      <w:marBottom w:val="0"/>
      <w:divBdr>
        <w:top w:val="none" w:sz="0" w:space="0" w:color="auto"/>
        <w:left w:val="none" w:sz="0" w:space="0" w:color="auto"/>
        <w:bottom w:val="none" w:sz="0" w:space="0" w:color="auto"/>
        <w:right w:val="none" w:sz="0" w:space="0" w:color="auto"/>
      </w:divBdr>
    </w:div>
    <w:div w:id="1245725436">
      <w:bodyDiv w:val="1"/>
      <w:marLeft w:val="0"/>
      <w:marRight w:val="0"/>
      <w:marTop w:val="0"/>
      <w:marBottom w:val="0"/>
      <w:divBdr>
        <w:top w:val="none" w:sz="0" w:space="0" w:color="auto"/>
        <w:left w:val="none" w:sz="0" w:space="0" w:color="auto"/>
        <w:bottom w:val="none" w:sz="0" w:space="0" w:color="auto"/>
        <w:right w:val="none" w:sz="0" w:space="0" w:color="auto"/>
      </w:divBdr>
    </w:div>
    <w:div w:id="1287393498">
      <w:bodyDiv w:val="1"/>
      <w:marLeft w:val="0"/>
      <w:marRight w:val="0"/>
      <w:marTop w:val="0"/>
      <w:marBottom w:val="0"/>
      <w:divBdr>
        <w:top w:val="none" w:sz="0" w:space="0" w:color="auto"/>
        <w:left w:val="none" w:sz="0" w:space="0" w:color="auto"/>
        <w:bottom w:val="none" w:sz="0" w:space="0" w:color="auto"/>
        <w:right w:val="none" w:sz="0" w:space="0" w:color="auto"/>
      </w:divBdr>
    </w:div>
    <w:div w:id="1333530068">
      <w:bodyDiv w:val="1"/>
      <w:marLeft w:val="0"/>
      <w:marRight w:val="0"/>
      <w:marTop w:val="0"/>
      <w:marBottom w:val="0"/>
      <w:divBdr>
        <w:top w:val="none" w:sz="0" w:space="0" w:color="auto"/>
        <w:left w:val="none" w:sz="0" w:space="0" w:color="auto"/>
        <w:bottom w:val="none" w:sz="0" w:space="0" w:color="auto"/>
        <w:right w:val="none" w:sz="0" w:space="0" w:color="auto"/>
      </w:divBdr>
    </w:div>
    <w:div w:id="1362394891">
      <w:bodyDiv w:val="1"/>
      <w:marLeft w:val="0"/>
      <w:marRight w:val="0"/>
      <w:marTop w:val="0"/>
      <w:marBottom w:val="0"/>
      <w:divBdr>
        <w:top w:val="none" w:sz="0" w:space="0" w:color="auto"/>
        <w:left w:val="none" w:sz="0" w:space="0" w:color="auto"/>
        <w:bottom w:val="none" w:sz="0" w:space="0" w:color="auto"/>
        <w:right w:val="none" w:sz="0" w:space="0" w:color="auto"/>
      </w:divBdr>
    </w:div>
    <w:div w:id="1452244343">
      <w:bodyDiv w:val="1"/>
      <w:marLeft w:val="0"/>
      <w:marRight w:val="0"/>
      <w:marTop w:val="0"/>
      <w:marBottom w:val="0"/>
      <w:divBdr>
        <w:top w:val="none" w:sz="0" w:space="0" w:color="auto"/>
        <w:left w:val="none" w:sz="0" w:space="0" w:color="auto"/>
        <w:bottom w:val="none" w:sz="0" w:space="0" w:color="auto"/>
        <w:right w:val="none" w:sz="0" w:space="0" w:color="auto"/>
      </w:divBdr>
    </w:div>
    <w:div w:id="1464539326">
      <w:bodyDiv w:val="1"/>
      <w:marLeft w:val="0"/>
      <w:marRight w:val="0"/>
      <w:marTop w:val="0"/>
      <w:marBottom w:val="0"/>
      <w:divBdr>
        <w:top w:val="none" w:sz="0" w:space="0" w:color="auto"/>
        <w:left w:val="none" w:sz="0" w:space="0" w:color="auto"/>
        <w:bottom w:val="none" w:sz="0" w:space="0" w:color="auto"/>
        <w:right w:val="none" w:sz="0" w:space="0" w:color="auto"/>
      </w:divBdr>
    </w:div>
    <w:div w:id="1483036112">
      <w:bodyDiv w:val="1"/>
      <w:marLeft w:val="0"/>
      <w:marRight w:val="0"/>
      <w:marTop w:val="0"/>
      <w:marBottom w:val="0"/>
      <w:divBdr>
        <w:top w:val="none" w:sz="0" w:space="0" w:color="auto"/>
        <w:left w:val="none" w:sz="0" w:space="0" w:color="auto"/>
        <w:bottom w:val="none" w:sz="0" w:space="0" w:color="auto"/>
        <w:right w:val="none" w:sz="0" w:space="0" w:color="auto"/>
      </w:divBdr>
    </w:div>
    <w:div w:id="1493987594">
      <w:bodyDiv w:val="1"/>
      <w:marLeft w:val="0"/>
      <w:marRight w:val="0"/>
      <w:marTop w:val="0"/>
      <w:marBottom w:val="0"/>
      <w:divBdr>
        <w:top w:val="none" w:sz="0" w:space="0" w:color="auto"/>
        <w:left w:val="none" w:sz="0" w:space="0" w:color="auto"/>
        <w:bottom w:val="none" w:sz="0" w:space="0" w:color="auto"/>
        <w:right w:val="none" w:sz="0" w:space="0" w:color="auto"/>
      </w:divBdr>
    </w:div>
    <w:div w:id="1522475427">
      <w:bodyDiv w:val="1"/>
      <w:marLeft w:val="0"/>
      <w:marRight w:val="0"/>
      <w:marTop w:val="0"/>
      <w:marBottom w:val="0"/>
      <w:divBdr>
        <w:top w:val="none" w:sz="0" w:space="0" w:color="auto"/>
        <w:left w:val="none" w:sz="0" w:space="0" w:color="auto"/>
        <w:bottom w:val="none" w:sz="0" w:space="0" w:color="auto"/>
        <w:right w:val="none" w:sz="0" w:space="0" w:color="auto"/>
      </w:divBdr>
    </w:div>
    <w:div w:id="1602949387">
      <w:bodyDiv w:val="1"/>
      <w:marLeft w:val="0"/>
      <w:marRight w:val="0"/>
      <w:marTop w:val="0"/>
      <w:marBottom w:val="0"/>
      <w:divBdr>
        <w:top w:val="none" w:sz="0" w:space="0" w:color="auto"/>
        <w:left w:val="none" w:sz="0" w:space="0" w:color="auto"/>
        <w:bottom w:val="none" w:sz="0" w:space="0" w:color="auto"/>
        <w:right w:val="none" w:sz="0" w:space="0" w:color="auto"/>
      </w:divBdr>
    </w:div>
    <w:div w:id="1642269419">
      <w:bodyDiv w:val="1"/>
      <w:marLeft w:val="0"/>
      <w:marRight w:val="0"/>
      <w:marTop w:val="0"/>
      <w:marBottom w:val="0"/>
      <w:divBdr>
        <w:top w:val="none" w:sz="0" w:space="0" w:color="auto"/>
        <w:left w:val="none" w:sz="0" w:space="0" w:color="auto"/>
        <w:bottom w:val="none" w:sz="0" w:space="0" w:color="auto"/>
        <w:right w:val="none" w:sz="0" w:space="0" w:color="auto"/>
      </w:divBdr>
    </w:div>
    <w:div w:id="1670209604">
      <w:bodyDiv w:val="1"/>
      <w:marLeft w:val="0"/>
      <w:marRight w:val="0"/>
      <w:marTop w:val="0"/>
      <w:marBottom w:val="0"/>
      <w:divBdr>
        <w:top w:val="none" w:sz="0" w:space="0" w:color="auto"/>
        <w:left w:val="none" w:sz="0" w:space="0" w:color="auto"/>
        <w:bottom w:val="none" w:sz="0" w:space="0" w:color="auto"/>
        <w:right w:val="none" w:sz="0" w:space="0" w:color="auto"/>
      </w:divBdr>
    </w:div>
    <w:div w:id="1714844216">
      <w:bodyDiv w:val="1"/>
      <w:marLeft w:val="0"/>
      <w:marRight w:val="0"/>
      <w:marTop w:val="0"/>
      <w:marBottom w:val="0"/>
      <w:divBdr>
        <w:top w:val="none" w:sz="0" w:space="0" w:color="auto"/>
        <w:left w:val="none" w:sz="0" w:space="0" w:color="auto"/>
        <w:bottom w:val="none" w:sz="0" w:space="0" w:color="auto"/>
        <w:right w:val="none" w:sz="0" w:space="0" w:color="auto"/>
      </w:divBdr>
    </w:div>
    <w:div w:id="1724016195">
      <w:bodyDiv w:val="1"/>
      <w:marLeft w:val="0"/>
      <w:marRight w:val="0"/>
      <w:marTop w:val="0"/>
      <w:marBottom w:val="0"/>
      <w:divBdr>
        <w:top w:val="none" w:sz="0" w:space="0" w:color="auto"/>
        <w:left w:val="none" w:sz="0" w:space="0" w:color="auto"/>
        <w:bottom w:val="none" w:sz="0" w:space="0" w:color="auto"/>
        <w:right w:val="none" w:sz="0" w:space="0" w:color="auto"/>
      </w:divBdr>
    </w:div>
    <w:div w:id="1729760156">
      <w:bodyDiv w:val="1"/>
      <w:marLeft w:val="0"/>
      <w:marRight w:val="0"/>
      <w:marTop w:val="0"/>
      <w:marBottom w:val="0"/>
      <w:divBdr>
        <w:top w:val="none" w:sz="0" w:space="0" w:color="auto"/>
        <w:left w:val="none" w:sz="0" w:space="0" w:color="auto"/>
        <w:bottom w:val="none" w:sz="0" w:space="0" w:color="auto"/>
        <w:right w:val="none" w:sz="0" w:space="0" w:color="auto"/>
      </w:divBdr>
    </w:div>
    <w:div w:id="1758093708">
      <w:bodyDiv w:val="1"/>
      <w:marLeft w:val="0"/>
      <w:marRight w:val="0"/>
      <w:marTop w:val="0"/>
      <w:marBottom w:val="0"/>
      <w:divBdr>
        <w:top w:val="none" w:sz="0" w:space="0" w:color="auto"/>
        <w:left w:val="none" w:sz="0" w:space="0" w:color="auto"/>
        <w:bottom w:val="none" w:sz="0" w:space="0" w:color="auto"/>
        <w:right w:val="none" w:sz="0" w:space="0" w:color="auto"/>
      </w:divBdr>
    </w:div>
    <w:div w:id="1822966329">
      <w:bodyDiv w:val="1"/>
      <w:marLeft w:val="0"/>
      <w:marRight w:val="0"/>
      <w:marTop w:val="0"/>
      <w:marBottom w:val="0"/>
      <w:divBdr>
        <w:top w:val="none" w:sz="0" w:space="0" w:color="auto"/>
        <w:left w:val="none" w:sz="0" w:space="0" w:color="auto"/>
        <w:bottom w:val="none" w:sz="0" w:space="0" w:color="auto"/>
        <w:right w:val="none" w:sz="0" w:space="0" w:color="auto"/>
      </w:divBdr>
    </w:div>
    <w:div w:id="1869221139">
      <w:bodyDiv w:val="1"/>
      <w:marLeft w:val="0"/>
      <w:marRight w:val="0"/>
      <w:marTop w:val="0"/>
      <w:marBottom w:val="0"/>
      <w:divBdr>
        <w:top w:val="none" w:sz="0" w:space="0" w:color="auto"/>
        <w:left w:val="none" w:sz="0" w:space="0" w:color="auto"/>
        <w:bottom w:val="none" w:sz="0" w:space="0" w:color="auto"/>
        <w:right w:val="none" w:sz="0" w:space="0" w:color="auto"/>
      </w:divBdr>
    </w:div>
    <w:div w:id="1922327718">
      <w:bodyDiv w:val="1"/>
      <w:marLeft w:val="0"/>
      <w:marRight w:val="0"/>
      <w:marTop w:val="0"/>
      <w:marBottom w:val="0"/>
      <w:divBdr>
        <w:top w:val="none" w:sz="0" w:space="0" w:color="auto"/>
        <w:left w:val="none" w:sz="0" w:space="0" w:color="auto"/>
        <w:bottom w:val="none" w:sz="0" w:space="0" w:color="auto"/>
        <w:right w:val="none" w:sz="0" w:space="0" w:color="auto"/>
      </w:divBdr>
    </w:div>
    <w:div w:id="1970552436">
      <w:bodyDiv w:val="1"/>
      <w:marLeft w:val="0"/>
      <w:marRight w:val="0"/>
      <w:marTop w:val="0"/>
      <w:marBottom w:val="0"/>
      <w:divBdr>
        <w:top w:val="none" w:sz="0" w:space="0" w:color="auto"/>
        <w:left w:val="none" w:sz="0" w:space="0" w:color="auto"/>
        <w:bottom w:val="none" w:sz="0" w:space="0" w:color="auto"/>
        <w:right w:val="none" w:sz="0" w:space="0" w:color="auto"/>
      </w:divBdr>
    </w:div>
    <w:div w:id="1976061592">
      <w:bodyDiv w:val="1"/>
      <w:marLeft w:val="0"/>
      <w:marRight w:val="0"/>
      <w:marTop w:val="0"/>
      <w:marBottom w:val="0"/>
      <w:divBdr>
        <w:top w:val="none" w:sz="0" w:space="0" w:color="auto"/>
        <w:left w:val="none" w:sz="0" w:space="0" w:color="auto"/>
        <w:bottom w:val="none" w:sz="0" w:space="0" w:color="auto"/>
        <w:right w:val="none" w:sz="0" w:space="0" w:color="auto"/>
      </w:divBdr>
    </w:div>
    <w:div w:id="1979067081">
      <w:bodyDiv w:val="1"/>
      <w:marLeft w:val="0"/>
      <w:marRight w:val="0"/>
      <w:marTop w:val="0"/>
      <w:marBottom w:val="0"/>
      <w:divBdr>
        <w:top w:val="none" w:sz="0" w:space="0" w:color="auto"/>
        <w:left w:val="none" w:sz="0" w:space="0" w:color="auto"/>
        <w:bottom w:val="none" w:sz="0" w:space="0" w:color="auto"/>
        <w:right w:val="none" w:sz="0" w:space="0" w:color="auto"/>
      </w:divBdr>
    </w:div>
    <w:div w:id="2016836761">
      <w:bodyDiv w:val="1"/>
      <w:marLeft w:val="0"/>
      <w:marRight w:val="0"/>
      <w:marTop w:val="0"/>
      <w:marBottom w:val="0"/>
      <w:divBdr>
        <w:top w:val="none" w:sz="0" w:space="0" w:color="auto"/>
        <w:left w:val="none" w:sz="0" w:space="0" w:color="auto"/>
        <w:bottom w:val="none" w:sz="0" w:space="0" w:color="auto"/>
        <w:right w:val="none" w:sz="0" w:space="0" w:color="auto"/>
      </w:divBdr>
    </w:div>
    <w:div w:id="2026320211">
      <w:bodyDiv w:val="1"/>
      <w:marLeft w:val="0"/>
      <w:marRight w:val="0"/>
      <w:marTop w:val="0"/>
      <w:marBottom w:val="0"/>
      <w:divBdr>
        <w:top w:val="none" w:sz="0" w:space="0" w:color="auto"/>
        <w:left w:val="none" w:sz="0" w:space="0" w:color="auto"/>
        <w:bottom w:val="none" w:sz="0" w:space="0" w:color="auto"/>
        <w:right w:val="none" w:sz="0" w:space="0" w:color="auto"/>
      </w:divBdr>
    </w:div>
    <w:div w:id="2034763380">
      <w:bodyDiv w:val="1"/>
      <w:marLeft w:val="0"/>
      <w:marRight w:val="0"/>
      <w:marTop w:val="0"/>
      <w:marBottom w:val="0"/>
      <w:divBdr>
        <w:top w:val="none" w:sz="0" w:space="0" w:color="auto"/>
        <w:left w:val="none" w:sz="0" w:space="0" w:color="auto"/>
        <w:bottom w:val="none" w:sz="0" w:space="0" w:color="auto"/>
        <w:right w:val="none" w:sz="0" w:space="0" w:color="auto"/>
      </w:divBdr>
    </w:div>
    <w:div w:id="2034961835">
      <w:bodyDiv w:val="1"/>
      <w:marLeft w:val="0"/>
      <w:marRight w:val="0"/>
      <w:marTop w:val="0"/>
      <w:marBottom w:val="0"/>
      <w:divBdr>
        <w:top w:val="none" w:sz="0" w:space="0" w:color="auto"/>
        <w:left w:val="none" w:sz="0" w:space="0" w:color="auto"/>
        <w:bottom w:val="none" w:sz="0" w:space="0" w:color="auto"/>
        <w:right w:val="none" w:sz="0" w:space="0" w:color="auto"/>
      </w:divBdr>
    </w:div>
    <w:div w:id="2051765045">
      <w:bodyDiv w:val="1"/>
      <w:marLeft w:val="0"/>
      <w:marRight w:val="0"/>
      <w:marTop w:val="0"/>
      <w:marBottom w:val="0"/>
      <w:divBdr>
        <w:top w:val="none" w:sz="0" w:space="0" w:color="auto"/>
        <w:left w:val="none" w:sz="0" w:space="0" w:color="auto"/>
        <w:bottom w:val="none" w:sz="0" w:space="0" w:color="auto"/>
        <w:right w:val="none" w:sz="0" w:space="0" w:color="auto"/>
      </w:divBdr>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 w:id="2105346898">
      <w:bodyDiv w:val="1"/>
      <w:marLeft w:val="0"/>
      <w:marRight w:val="0"/>
      <w:marTop w:val="0"/>
      <w:marBottom w:val="0"/>
      <w:divBdr>
        <w:top w:val="none" w:sz="0" w:space="0" w:color="auto"/>
        <w:left w:val="none" w:sz="0" w:space="0" w:color="auto"/>
        <w:bottom w:val="none" w:sz="0" w:space="0" w:color="auto"/>
        <w:right w:val="none" w:sz="0" w:space="0" w:color="auto"/>
      </w:divBdr>
    </w:div>
    <w:div w:id="21305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1BB5-4CD9-46CA-BCD5-97077136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2689</Words>
  <Characters>15331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Barranquilla, noviembre 5 de 2008</vt:lpstr>
    </vt:vector>
  </TitlesOfParts>
  <Company>Hewlett-Packard Company</Company>
  <LinksUpToDate>false</LinksUpToDate>
  <CharactersWithSpaces>17985</CharactersWithSpaces>
  <SharedDoc>false</SharedDoc>
  <HyperlinkBase/>
  <HLinks>
    <vt:vector size="18" baseType="variant">
      <vt:variant>
        <vt:i4>1966166</vt:i4>
      </vt:variant>
      <vt:variant>
        <vt:i4>6</vt:i4>
      </vt:variant>
      <vt:variant>
        <vt:i4>0</vt:i4>
      </vt:variant>
      <vt:variant>
        <vt:i4>5</vt:i4>
      </vt:variant>
      <vt:variant>
        <vt:lpwstr>C:\Users\Freddy\Desktop\PRESUPUESTO_DE_GASTOS_2011-1_Revisado(1).xls</vt:lpwstr>
      </vt:variant>
      <vt:variant>
        <vt:lpwstr>RANGE!E10</vt:lpwstr>
      </vt:variant>
      <vt:variant>
        <vt:i4>1572950</vt:i4>
      </vt:variant>
      <vt:variant>
        <vt:i4>3</vt:i4>
      </vt:variant>
      <vt:variant>
        <vt:i4>0</vt:i4>
      </vt:variant>
      <vt:variant>
        <vt:i4>5</vt:i4>
      </vt:variant>
      <vt:variant>
        <vt:lpwstr>C:\Users\Freddy\Desktop\PRESUPUESTO_DE_GASTOS_2011-1_Revisado(1).xls</vt:lpwstr>
      </vt:variant>
      <vt:variant>
        <vt:lpwstr>RANGE!E7</vt:lpwstr>
      </vt:variant>
      <vt:variant>
        <vt:i4>1900633</vt:i4>
      </vt:variant>
      <vt:variant>
        <vt:i4>0</vt:i4>
      </vt:variant>
      <vt:variant>
        <vt:i4>0</vt:i4>
      </vt:variant>
      <vt:variant>
        <vt:i4>5</vt:i4>
      </vt:variant>
      <vt:variant>
        <vt:lpwstr>C:\Users\Freddy\Desktop\PRESUPUESTO_DE_GASTOS_2011-1_Revisado(1).xls</vt:lpwstr>
      </vt:variant>
      <vt:variant>
        <vt:lpwstr>RANGE!J21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Barranquilla, noviembre 5 de 2008</dc:title>
  <dc:creator>unfgb</dc:creator>
  <cp:lastModifiedBy>Windows User</cp:lastModifiedBy>
  <cp:revision>12</cp:revision>
  <cp:lastPrinted>2015-10-22T16:44:00Z</cp:lastPrinted>
  <dcterms:created xsi:type="dcterms:W3CDTF">2018-10-14T01:10:00Z</dcterms:created>
  <dcterms:modified xsi:type="dcterms:W3CDTF">2018-10-14T01:25:00Z</dcterms:modified>
</cp:coreProperties>
</file>